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4A0" w:firstRow="1" w:lastRow="0" w:firstColumn="1" w:lastColumn="0" w:noHBand="0" w:noVBand="1"/>
      </w:tblPr>
      <w:tblGrid>
        <w:gridCol w:w="2620"/>
        <w:gridCol w:w="924"/>
        <w:gridCol w:w="4860"/>
      </w:tblGrid>
      <w:tr w:rsidR="007437C5">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widowControl/>
              <w:jc w:val="center"/>
              <w:textAlignment w:val="center"/>
              <w:rPr>
                <w:rFonts w:ascii="宋体" w:hAnsi="宋体" w:cs="宋体"/>
                <w:b/>
                <w:bCs/>
                <w:color w:val="000000"/>
                <w:kern w:val="0"/>
                <w:sz w:val="32"/>
                <w:szCs w:val="32"/>
              </w:rPr>
            </w:pPr>
            <w:r>
              <w:rPr>
                <w:rFonts w:ascii="宋体" w:hAnsi="宋体" w:cs="宋体" w:hint="eastAsia"/>
                <w:b/>
                <w:bCs/>
                <w:color w:val="000000"/>
                <w:kern w:val="0"/>
                <w:sz w:val="32"/>
                <w:szCs w:val="32"/>
              </w:rPr>
              <w:t>第十六届</w:t>
            </w:r>
            <w:bookmarkStart w:id="0" w:name="_GoBack"/>
            <w:r>
              <w:rPr>
                <w:rFonts w:ascii="宋体" w:hAnsi="宋体" w:cs="宋体" w:hint="eastAsia"/>
                <w:b/>
                <w:bCs/>
                <w:color w:val="000000"/>
                <w:kern w:val="0"/>
                <w:sz w:val="32"/>
                <w:szCs w:val="32"/>
              </w:rPr>
              <w:t>环渤海区域法治论坛</w:t>
            </w:r>
            <w:r>
              <w:rPr>
                <w:rFonts w:ascii="宋体" w:hAnsi="宋体" w:cs="宋体"/>
                <w:b/>
                <w:bCs/>
                <w:color w:val="000000"/>
                <w:kern w:val="0"/>
                <w:sz w:val="32"/>
                <w:szCs w:val="32"/>
              </w:rPr>
              <w:t>拟获奖论文</w:t>
            </w:r>
            <w:r>
              <w:rPr>
                <w:rFonts w:ascii="宋体" w:hAnsi="宋体" w:cs="宋体" w:hint="eastAsia"/>
                <w:b/>
                <w:color w:val="000000"/>
                <w:kern w:val="0"/>
                <w:sz w:val="32"/>
                <w:szCs w:val="32"/>
              </w:rPr>
              <w:t>名单</w:t>
            </w:r>
            <w:bookmarkEnd w:id="0"/>
            <w:r>
              <w:rPr>
                <w:rFonts w:ascii="宋体" w:cs="宋体"/>
                <w:b/>
                <w:color w:val="000000"/>
                <w:kern w:val="0"/>
                <w:sz w:val="24"/>
              </w:rPr>
              <w:br/>
            </w:r>
            <w:r>
              <w:rPr>
                <w:rFonts w:ascii="宋体" w:hAnsi="宋体" w:cs="宋体"/>
                <w:b/>
                <w:color w:val="000000"/>
                <w:kern w:val="0"/>
                <w:sz w:val="24"/>
              </w:rPr>
              <w:t>(</w:t>
            </w:r>
            <w:r>
              <w:rPr>
                <w:rFonts w:ascii="宋体" w:hAnsi="宋体" w:cs="宋体" w:hint="eastAsia"/>
                <w:b/>
                <w:color w:val="000000"/>
                <w:kern w:val="0"/>
                <w:sz w:val="24"/>
              </w:rPr>
              <w:t>共80篇</w:t>
            </w:r>
            <w:r>
              <w:rPr>
                <w:rFonts w:ascii="宋体" w:hAnsi="宋体" w:cs="宋体"/>
                <w:b/>
                <w:color w:val="000000"/>
                <w:kern w:val="0"/>
                <w:sz w:val="24"/>
              </w:rPr>
              <w:t xml:space="preserve">   </w:t>
            </w:r>
            <w:r>
              <w:rPr>
                <w:rFonts w:ascii="宋体" w:hAnsi="宋体" w:cs="宋体" w:hint="eastAsia"/>
                <w:b/>
                <w:color w:val="000000"/>
                <w:kern w:val="0"/>
                <w:sz w:val="24"/>
              </w:rPr>
              <w:t>同一等次排名不分先后</w:t>
            </w:r>
            <w:r>
              <w:rPr>
                <w:rFonts w:ascii="宋体" w:hAnsi="宋体" w:cs="宋体"/>
                <w:b/>
                <w:color w:val="000000"/>
                <w:kern w:val="0"/>
                <w:sz w:val="24"/>
              </w:rPr>
              <w:t>)</w:t>
            </w:r>
          </w:p>
        </w:tc>
      </w:tr>
      <w:tr w:rsidR="007437C5">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widowControl/>
              <w:jc w:val="center"/>
              <w:textAlignment w:val="center"/>
              <w:rPr>
                <w:rFonts w:ascii="宋体" w:cs="宋体"/>
                <w:color w:val="000000"/>
                <w:kern w:val="0"/>
                <w:sz w:val="24"/>
              </w:rPr>
            </w:pPr>
            <w:r>
              <w:rPr>
                <w:rFonts w:ascii="宋体" w:hAnsi="宋体" w:cs="宋体" w:hint="eastAsia"/>
                <w:b/>
                <w:color w:val="000000"/>
                <w:kern w:val="0"/>
                <w:sz w:val="24"/>
              </w:rPr>
              <w:t>一等奖（8）</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网络侵权案件中“虚拟被告”的司法困境与规制路径——以B市互联网法院受理的943件案件为实证样本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李文超、</w:t>
            </w:r>
            <w:r>
              <w:rPr>
                <w:rFonts w:ascii="宋体" w:hAnsi="宋体" w:hint="eastAsia"/>
                <w:color w:val="000000"/>
                <w:sz w:val="24"/>
              </w:rPr>
              <w:br/>
              <w:t>张乃毓</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北京互联网法院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国家追偿制度的困境与完善——以环渤海区域法院为样本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韩思思</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北京市平谷区人民法院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民法典视域下物权期待权排除金钱债权执行力研究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贾巧秀、</w:t>
            </w:r>
            <w:r>
              <w:rPr>
                <w:rFonts w:ascii="宋体" w:hAnsi="宋体" w:hint="eastAsia"/>
                <w:color w:val="000000"/>
                <w:sz w:val="24"/>
              </w:rPr>
              <w:br/>
              <w:t>石改军、</w:t>
            </w:r>
            <w:r>
              <w:rPr>
                <w:rFonts w:ascii="宋体" w:hAnsi="宋体" w:hint="eastAsia"/>
                <w:color w:val="000000"/>
                <w:sz w:val="24"/>
              </w:rPr>
              <w:br/>
              <w:t>张蕾</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河北省石家庄市中级人民法院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执行事务外包的范围廓清与优化路径——以预防权力失序为视角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陈曦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山东省威海市中级人民法院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环渤海区域税收法治建设对营商环境影响研究——以七省区市在应对新冠疫情中房产税、城镇土地使用税优惠政策落实为视角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张青政、</w:t>
            </w:r>
            <w:r>
              <w:rPr>
                <w:rFonts w:ascii="宋体" w:hAnsi="宋体" w:hint="eastAsia"/>
                <w:color w:val="000000"/>
                <w:sz w:val="24"/>
              </w:rPr>
              <w:br/>
              <w:t>张琪威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 xml:space="preserve">  太原理工大学文法学院法学系副教授；</w:t>
            </w:r>
          </w:p>
          <w:p w:rsidR="007437C5" w:rsidRDefault="002171FF">
            <w:pPr>
              <w:jc w:val="center"/>
              <w:rPr>
                <w:rFonts w:ascii="宋体" w:hAnsi="宋体" w:cs="宋体"/>
                <w:color w:val="000000"/>
                <w:sz w:val="24"/>
              </w:rPr>
            </w:pPr>
            <w:r>
              <w:rPr>
                <w:rFonts w:ascii="宋体" w:hAnsi="宋体" w:hint="eastAsia"/>
                <w:color w:val="000000"/>
                <w:sz w:val="24"/>
              </w:rPr>
              <w:t>山西晋商律师事务所</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个人信息保护的隐私政策治理进路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许浒、</w:t>
            </w:r>
            <w:r>
              <w:rPr>
                <w:rFonts w:ascii="宋体" w:hAnsi="宋体" w:hint="eastAsia"/>
                <w:color w:val="000000"/>
                <w:sz w:val="24"/>
              </w:rPr>
              <w:br/>
              <w:t>李诚予</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 xml:space="preserve">  内蒙古科技大学2020级法律硕士研究生；</w:t>
            </w:r>
          </w:p>
          <w:p w:rsidR="007437C5" w:rsidRDefault="002171FF">
            <w:pPr>
              <w:jc w:val="center"/>
              <w:rPr>
                <w:rFonts w:ascii="宋体" w:hAnsi="宋体" w:cs="宋体"/>
                <w:color w:val="000000"/>
                <w:sz w:val="24"/>
              </w:rPr>
            </w:pPr>
            <w:r>
              <w:rPr>
                <w:rFonts w:ascii="宋体" w:hAnsi="宋体" w:hint="eastAsia"/>
                <w:color w:val="000000"/>
                <w:sz w:val="24"/>
              </w:rPr>
              <w:t>内蒙古科技大学副教授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环渤海区域认缴制下未届期股权转让人的前手责任研究——以实现经济效率与公平的平衡为视角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天津市河西区人民法院研究室</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智能客服平台在法院诉讼服务中的应用路径探析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吴思、</w:t>
            </w:r>
            <w:r>
              <w:rPr>
                <w:rFonts w:ascii="宋体" w:hAnsi="宋体" w:hint="eastAsia"/>
                <w:color w:val="000000"/>
                <w:sz w:val="24"/>
              </w:rPr>
              <w:br/>
              <w:t>张岱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北京市海淀区人民法院</w:t>
            </w:r>
          </w:p>
        </w:tc>
      </w:tr>
      <w:tr w:rsidR="007437C5">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widowControl/>
              <w:jc w:val="center"/>
              <w:textAlignment w:val="center"/>
              <w:rPr>
                <w:rFonts w:ascii="宋体" w:cs="宋体"/>
                <w:color w:val="000000"/>
                <w:kern w:val="0"/>
                <w:sz w:val="24"/>
              </w:rPr>
            </w:pPr>
            <w:r>
              <w:rPr>
                <w:rFonts w:ascii="宋体" w:hAnsi="宋体" w:cs="宋体" w:hint="eastAsia"/>
                <w:b/>
                <w:color w:val="000000"/>
                <w:kern w:val="0"/>
                <w:sz w:val="24"/>
              </w:rPr>
              <w:t>二等奖（24）</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算法侵害行为的事前规制与侵权救济研究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br/>
              <w:t>武一帆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北京互联网法院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区块链存证电子证据鉴真现状与规则完善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伊然</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北京互联网法院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民事执行阶段遗产债务清偿的现实困境与路径探索——以京津冀辽四地94份裁判文书为分析样本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刘乙璞、</w:t>
            </w:r>
            <w:r>
              <w:rPr>
                <w:rFonts w:ascii="宋体" w:hAnsi="宋体" w:hint="eastAsia"/>
                <w:color w:val="000000"/>
                <w:sz w:val="24"/>
              </w:rPr>
              <w:br/>
              <w:t>马巨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从目的行为论出发否定AI法律主体资格</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郎正午、</w:t>
            </w:r>
            <w:r>
              <w:rPr>
                <w:rFonts w:ascii="宋体" w:hAnsi="宋体" w:hint="eastAsia"/>
                <w:color w:val="000000"/>
                <w:sz w:val="24"/>
              </w:rPr>
              <w:br/>
              <w:t>蒋佳亮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河北带路律师事务所律师；</w:t>
            </w:r>
            <w:r>
              <w:rPr>
                <w:rFonts w:ascii="宋体" w:hAnsi="宋体" w:hint="eastAsia"/>
                <w:color w:val="000000"/>
                <w:sz w:val="24"/>
              </w:rPr>
              <w:br/>
              <w:t>河北纳达律师事务所律师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惩罚的边界：失信被执行人信用修复的实践样态和逻辑展开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谷强、</w:t>
            </w:r>
            <w:r>
              <w:rPr>
                <w:rFonts w:ascii="宋体" w:hAnsi="宋体" w:hint="eastAsia"/>
                <w:color w:val="000000"/>
                <w:sz w:val="24"/>
              </w:rPr>
              <w:br/>
              <w:t>王向坤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河北省邯郸市成安县人民法院；</w:t>
            </w:r>
            <w:r>
              <w:rPr>
                <w:rFonts w:ascii="宋体" w:hAnsi="宋体" w:hint="eastAsia"/>
                <w:color w:val="000000"/>
                <w:sz w:val="24"/>
              </w:rPr>
              <w:br/>
              <w:t xml:space="preserve">     河北省邯郸市临漳县人民检察院第一检察部</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新业态下的网络互助的法律规制研究——以相互宝为例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李奕萱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青岛科技大学</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“六素五道”分解法：民事案件繁简分流机制的审视与完善——以基层法院繁简分流机制构建为视角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王雨生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天津市红桥区人民法院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检察机关营造法治化营商环境新进路——以企业合规检察建议为策略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张法祥、</w:t>
            </w:r>
            <w:r>
              <w:rPr>
                <w:rFonts w:ascii="宋体" w:hAnsi="宋体" w:hint="eastAsia"/>
                <w:color w:val="000000"/>
                <w:sz w:val="24"/>
              </w:rPr>
              <w:br/>
              <w:t>尹力、</w:t>
            </w:r>
            <w:r>
              <w:rPr>
                <w:rFonts w:ascii="宋体" w:hAnsi="宋体" w:hint="eastAsia"/>
                <w:color w:val="000000"/>
                <w:sz w:val="24"/>
              </w:rPr>
              <w:br/>
              <w:t>冯向军、</w:t>
            </w:r>
            <w:r>
              <w:rPr>
                <w:rFonts w:ascii="宋体" w:hAnsi="宋体" w:hint="eastAsia"/>
                <w:color w:val="000000"/>
                <w:sz w:val="24"/>
              </w:rPr>
              <w:br/>
              <w:t>王青苗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天津市人民检察院第三分院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大数据技术下庭审网络直播中个人信息保护法治化保障——以环渤海区域新技术应用为样本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孔倩、</w:t>
            </w:r>
          </w:p>
          <w:p w:rsidR="007437C5" w:rsidRDefault="002171FF">
            <w:pPr>
              <w:jc w:val="center"/>
              <w:rPr>
                <w:rFonts w:ascii="宋体" w:hAnsi="宋体" w:cs="宋体"/>
                <w:color w:val="000000"/>
                <w:sz w:val="24"/>
              </w:rPr>
            </w:pPr>
            <w:r>
              <w:rPr>
                <w:rFonts w:ascii="宋体" w:hAnsi="宋体" w:hint="eastAsia"/>
                <w:color w:val="000000"/>
                <w:sz w:val="24"/>
              </w:rPr>
              <w:t>李公惜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天津市河西区人民法院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“父母为婚后子女购房出资性质”的类案分析与裁判规则探究——以中国裁判文书网158件案例为样本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刘婷婷、井维颜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leftChars="342" w:left="718"/>
              <w:rPr>
                <w:rFonts w:ascii="宋体" w:hAnsi="宋体" w:cs="宋体"/>
                <w:color w:val="000000"/>
                <w:sz w:val="24"/>
              </w:rPr>
            </w:pPr>
            <w:r>
              <w:rPr>
                <w:rFonts w:ascii="宋体" w:hAnsi="宋体" w:hint="eastAsia"/>
                <w:color w:val="000000"/>
                <w:sz w:val="24"/>
              </w:rPr>
              <w:t>天津市河西区人民法院民二庭；</w:t>
            </w:r>
            <w:r>
              <w:rPr>
                <w:rFonts w:ascii="宋体" w:hAnsi="宋体" w:hint="eastAsia"/>
                <w:color w:val="000000"/>
                <w:sz w:val="24"/>
              </w:rPr>
              <w:br/>
              <w:t>天津市蓟州区人民法院上仓人民法庭</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理想和现实之间：鉴定意见司法审查的现实困境和完善构想——基于对京津冀三地291份民事判</w:t>
            </w:r>
            <w:r>
              <w:rPr>
                <w:rFonts w:ascii="宋体" w:hAnsi="宋体" w:hint="eastAsia"/>
                <w:color w:val="000000"/>
                <w:sz w:val="24"/>
              </w:rPr>
              <w:lastRenderedPageBreak/>
              <w:t xml:space="preserve">决书的统计分析 </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李晓慧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北京市丰台区人民法院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环渤海区域协同发展背景下法庭参与乡村治理的继承与创新——以新时代“枫桥经验”为中心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rsidP="003422A9">
            <w:pPr>
              <w:jc w:val="center"/>
              <w:rPr>
                <w:rFonts w:ascii="宋体" w:hAnsi="宋体" w:cs="宋体"/>
                <w:color w:val="000000"/>
                <w:sz w:val="24"/>
              </w:rPr>
            </w:pPr>
            <w:r>
              <w:rPr>
                <w:rFonts w:ascii="宋体" w:hAnsi="宋体" w:hint="eastAsia"/>
                <w:color w:val="000000"/>
                <w:sz w:val="24"/>
              </w:rPr>
              <w:t>张哲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北京市门头沟区人民法院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人工智能潜在专利侵权法律规制研究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肖夏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山东财经大学副教授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从宏观到微观：检察建议助力社会治理法治化的实践考察</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天津市人民检察院第三分院课题组</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天津市人民检察院第三分院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关于构建海事诉讼便利化新机制服务京津冀协同发展的调研——以2015-2020京津冀跨地域海事纠纷为分析对象</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李秀杰、</w:t>
            </w:r>
            <w:r>
              <w:rPr>
                <w:rFonts w:ascii="宋体" w:hAnsi="宋体" w:hint="eastAsia"/>
                <w:color w:val="000000"/>
                <w:sz w:val="24"/>
              </w:rPr>
              <w:br/>
              <w:t>宋文杰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olor w:val="000000"/>
                <w:sz w:val="24"/>
              </w:rPr>
            </w:pPr>
            <w:r>
              <w:rPr>
                <w:rFonts w:ascii="宋体" w:hAnsi="宋体" w:hint="eastAsia"/>
                <w:color w:val="000000"/>
                <w:sz w:val="24"/>
              </w:rPr>
              <w:t>天津海事法院；</w:t>
            </w:r>
          </w:p>
          <w:p w:rsidR="007437C5" w:rsidRDefault="002171FF">
            <w:pPr>
              <w:ind w:firstLineChars="300" w:firstLine="720"/>
              <w:rPr>
                <w:rFonts w:ascii="宋体" w:hAnsi="宋体" w:cs="宋体"/>
                <w:color w:val="000000"/>
                <w:sz w:val="24"/>
              </w:rPr>
            </w:pPr>
            <w:r>
              <w:rPr>
                <w:rFonts w:ascii="宋体" w:hAnsi="宋体" w:hint="eastAsia"/>
                <w:color w:val="000000"/>
                <w:sz w:val="24"/>
              </w:rPr>
              <w:t>天津海事法院秦皇岛审判庭</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刑事附带民事公益诉讼的实践困境与规范路径——以环渤海区域1529份一审判决为研究起点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王荔、</w:t>
            </w:r>
            <w:r>
              <w:rPr>
                <w:rFonts w:ascii="宋体" w:hAnsi="宋体" w:hint="eastAsia"/>
                <w:color w:val="000000"/>
                <w:sz w:val="24"/>
              </w:rPr>
              <w:br/>
              <w:t>宋紫娟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河北省石家庄市中级人民法院；</w:t>
            </w:r>
            <w:r>
              <w:rPr>
                <w:rFonts w:ascii="宋体" w:hAnsi="宋体" w:hint="eastAsia"/>
                <w:color w:val="000000"/>
                <w:sz w:val="24"/>
              </w:rPr>
              <w:br/>
              <w:t>河北省石家庄市井陉县人民法院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环境公益诉讼案件证明责任分配研究——以环渤海环境公益诉讼案件为中心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张亮、</w:t>
            </w:r>
            <w:r>
              <w:rPr>
                <w:rFonts w:ascii="宋体" w:hAnsi="宋体" w:hint="eastAsia"/>
                <w:color w:val="000000"/>
                <w:sz w:val="24"/>
              </w:rPr>
              <w:br/>
              <w:t>王利军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河北经贸大学法学院讲师；</w:t>
            </w:r>
            <w:r>
              <w:rPr>
                <w:rFonts w:ascii="宋体" w:hAnsi="宋体" w:hint="eastAsia"/>
                <w:color w:val="000000"/>
                <w:sz w:val="24"/>
              </w:rPr>
              <w:br/>
              <w:t>河北经贸大学法学院教授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企业环境犯罪治理合规建设——以环渤海地区生态环境保护检察实践为视角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朱伟悦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中国政法大学刑事司法学院博士</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论网络平台用工关系的认定标准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王士亨、</w:t>
            </w:r>
            <w:r>
              <w:rPr>
                <w:rFonts w:ascii="宋体" w:hAnsi="宋体" w:hint="eastAsia"/>
                <w:color w:val="000000"/>
                <w:sz w:val="24"/>
              </w:rPr>
              <w:br/>
              <w:t>郭晨琳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山西大学法学院讲师；</w:t>
            </w:r>
          </w:p>
          <w:p w:rsidR="007437C5" w:rsidRDefault="002171FF">
            <w:pPr>
              <w:jc w:val="center"/>
              <w:rPr>
                <w:rFonts w:ascii="宋体" w:hAnsi="宋体" w:cs="宋体"/>
                <w:color w:val="000000"/>
                <w:sz w:val="24"/>
              </w:rPr>
            </w:pPr>
            <w:r>
              <w:rPr>
                <w:rFonts w:ascii="宋体" w:hAnsi="宋体" w:hint="eastAsia"/>
                <w:color w:val="000000"/>
                <w:sz w:val="24"/>
              </w:rPr>
              <w:t>湖南大学法学院研究生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“一带一路”倡议下涉外定牌加工侵权的司法差异化研究——以最高法再审裁判演进为例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李豪荣</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辽宁大学</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环渤海区域城镇基层治理法治困境——以“阴阳社区”问题为视角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姜兴智</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大连海事大学</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浅议法院审判方式改革为乡村振兴提供法治保障的问题研究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卢淑娟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内蒙古自治区乌兰察布市察右后旗人民法院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基层法院践行“枫桥经验”的路径与反思</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 xml:space="preserve"> 李洪刚</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 xml:space="preserve">     内蒙古自治区通辽市开鲁县人民法院审判管理办公室</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olor w:val="000000"/>
                <w:sz w:val="24"/>
              </w:rPr>
            </w:pPr>
            <w:r>
              <w:rPr>
                <w:rFonts w:ascii="宋体" w:hAnsi="宋体" w:hint="eastAsia"/>
                <w:color w:val="000000"/>
                <w:sz w:val="24"/>
              </w:rPr>
              <w:t>环渤海地区乡村振兴法治保障机制研究——以集体土地征收协议无效的审查规则构建为视角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刘华飞、</w:t>
            </w:r>
            <w:r>
              <w:rPr>
                <w:rFonts w:ascii="宋体" w:hAnsi="宋体" w:hint="eastAsia"/>
                <w:color w:val="000000"/>
                <w:sz w:val="24"/>
              </w:rPr>
              <w:br/>
              <w:t>马晋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olor w:val="000000"/>
                <w:sz w:val="24"/>
              </w:rPr>
            </w:pPr>
            <w:r>
              <w:rPr>
                <w:rFonts w:ascii="宋体" w:hAnsi="宋体" w:hint="eastAsia"/>
                <w:color w:val="000000"/>
                <w:sz w:val="24"/>
              </w:rPr>
              <w:t>天津市河西区人民法院、</w:t>
            </w:r>
          </w:p>
        </w:tc>
      </w:tr>
      <w:tr w:rsidR="007437C5">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widowControl/>
              <w:jc w:val="center"/>
              <w:textAlignment w:val="center"/>
              <w:rPr>
                <w:rFonts w:ascii="宋体" w:cs="宋体"/>
                <w:color w:val="000000"/>
                <w:kern w:val="0"/>
                <w:sz w:val="24"/>
              </w:rPr>
            </w:pPr>
            <w:r>
              <w:rPr>
                <w:rFonts w:ascii="宋体" w:hAnsi="宋体" w:cs="宋体" w:hint="eastAsia"/>
                <w:b/>
                <w:color w:val="000000"/>
                <w:kern w:val="0"/>
                <w:sz w:val="24"/>
              </w:rPr>
              <w:t>三等奖（48）</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环渤海区域协同发展背景下执行案件质效管理标准化路径探析——以“大数据+”的引入为视角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Pr="00F63936" w:rsidRDefault="002171FF">
            <w:pPr>
              <w:jc w:val="center"/>
              <w:rPr>
                <w:rFonts w:ascii="宋体" w:hAnsi="宋体" w:cs="宋体"/>
                <w:sz w:val="24"/>
              </w:rPr>
            </w:pPr>
            <w:r w:rsidRPr="00F63936">
              <w:rPr>
                <w:rFonts w:ascii="宋体" w:hAnsi="宋体" w:hint="eastAsia"/>
                <w:sz w:val="24"/>
              </w:rPr>
              <w:t>皮德智</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北京市门头沟区人民法院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我国渤海污染防治的立法现状、问题及对策分析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潘晓滨、</w:t>
            </w:r>
            <w:r>
              <w:rPr>
                <w:rFonts w:ascii="宋体" w:hAnsi="宋体" w:hint="eastAsia"/>
                <w:color w:val="000000"/>
                <w:sz w:val="24"/>
              </w:rPr>
              <w:br/>
              <w:t>都博洋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200" w:firstLine="480"/>
              <w:rPr>
                <w:rFonts w:ascii="宋体" w:hAnsi="宋体"/>
                <w:color w:val="000000"/>
                <w:sz w:val="24"/>
              </w:rPr>
            </w:pPr>
            <w:r>
              <w:rPr>
                <w:rFonts w:ascii="宋体" w:hAnsi="宋体" w:hint="eastAsia"/>
                <w:color w:val="000000"/>
                <w:sz w:val="24"/>
              </w:rPr>
              <w:t>天津财经大学法学院副教授；</w:t>
            </w:r>
          </w:p>
          <w:p w:rsidR="007437C5" w:rsidRDefault="002171FF">
            <w:pPr>
              <w:ind w:firstLineChars="200" w:firstLine="480"/>
              <w:rPr>
                <w:rFonts w:ascii="宋体" w:hAnsi="宋体" w:cs="宋体"/>
                <w:color w:val="000000"/>
                <w:sz w:val="24"/>
              </w:rPr>
            </w:pPr>
            <w:r>
              <w:rPr>
                <w:rFonts w:ascii="宋体" w:hAnsi="宋体" w:hint="eastAsia"/>
                <w:color w:val="000000"/>
                <w:sz w:val="24"/>
              </w:rPr>
              <w:t>天津财经大学法学院法律硕士研究生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《民法典》实施后涉居住权案件司法裁判研究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周杨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200" w:firstLine="480"/>
              <w:rPr>
                <w:rFonts w:ascii="宋体" w:hAnsi="宋体" w:cs="宋体"/>
                <w:color w:val="000000"/>
                <w:sz w:val="24"/>
              </w:rPr>
            </w:pPr>
            <w:r>
              <w:rPr>
                <w:rFonts w:ascii="宋体" w:hAnsi="宋体" w:hint="eastAsia"/>
                <w:color w:val="000000"/>
                <w:sz w:val="24"/>
              </w:rPr>
              <w:t>天津市北辰区人民法院研究室</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诉讼参与人提交类案的司法回应机制研究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黄薇、</w:t>
            </w:r>
            <w:r>
              <w:rPr>
                <w:rFonts w:ascii="宋体" w:hAnsi="宋体" w:hint="eastAsia"/>
                <w:color w:val="000000"/>
                <w:sz w:val="24"/>
              </w:rPr>
              <w:br/>
              <w:t>李迎新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证人在线出庭作证的现状反思与规则重构——兼论《人民法院在线诉讼规则》第二十六条之规定</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张璐、</w:t>
            </w:r>
            <w:r>
              <w:rPr>
                <w:rFonts w:ascii="宋体" w:hAnsi="宋体" w:hint="eastAsia"/>
                <w:color w:val="000000"/>
                <w:sz w:val="24"/>
              </w:rPr>
              <w:br/>
              <w:t>甄硕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法治化营商环境中市场主体保护制度适用研究——以法人分支机构债务加入效力认定的裁判分歧为视角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李笑、</w:t>
            </w:r>
            <w:r>
              <w:rPr>
                <w:rFonts w:ascii="宋体" w:hAnsi="宋体" w:hint="eastAsia"/>
                <w:color w:val="000000"/>
                <w:sz w:val="24"/>
              </w:rPr>
              <w:br/>
              <w:t>曹成旭</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北京市昌平区人民法院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市场监管领域免罚清单制度的执法风险与司法应对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毕安迪、 李春雨、 邱春阳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民商事案件事实认定中网络表情符号语用意义的判定——以环渤海区</w:t>
            </w:r>
            <w:r>
              <w:rPr>
                <w:rFonts w:ascii="宋体" w:hAnsi="宋体" w:hint="eastAsia"/>
                <w:color w:val="000000"/>
                <w:sz w:val="24"/>
              </w:rPr>
              <w:lastRenderedPageBreak/>
              <w:t>域民商事诉讼中微信表情符号运用为角度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郭思雨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绿色发展理念下京津冀环境资源司法协同机制创新研究——以审判权构建为视角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吴云朋、</w:t>
            </w:r>
            <w:r>
              <w:rPr>
                <w:rFonts w:ascii="宋体" w:hAnsi="宋体" w:hint="eastAsia"/>
                <w:color w:val="000000"/>
                <w:sz w:val="24"/>
              </w:rPr>
              <w:br/>
              <w:t>田景超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河北省雄安新区容城县人民法院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监护环境优化：特需信托制度的规范构建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周</w:t>
            </w:r>
            <w:r>
              <w:rPr>
                <w:rFonts w:ascii="宋体" w:hAnsi="宋体" w:cs="宋体" w:hint="eastAsia"/>
                <w:color w:val="000000"/>
                <w:sz w:val="24"/>
              </w:rPr>
              <w:t>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济南大学政法学院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关于村民委员会承担民事责任的困境与对策分析——以特别法人制度为视角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赵晋文、</w:t>
            </w:r>
            <w:r>
              <w:rPr>
                <w:rFonts w:ascii="宋体" w:hAnsi="宋体" w:hint="eastAsia"/>
                <w:color w:val="000000"/>
                <w:sz w:val="24"/>
              </w:rPr>
              <w:br/>
              <w:t>尚瑶瑶</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山西省高平市人民法院马村法庭；</w:t>
            </w:r>
            <w:r>
              <w:rPr>
                <w:rFonts w:ascii="宋体" w:hAnsi="宋体" w:hint="eastAsia"/>
                <w:color w:val="000000"/>
                <w:sz w:val="24"/>
              </w:rPr>
              <w:br/>
              <w:t>山西省高平市人民法院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论法治营商环境中的免予处罚制度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祁小敏、</w:t>
            </w:r>
            <w:r>
              <w:rPr>
                <w:rFonts w:ascii="宋体" w:hAnsi="宋体" w:hint="eastAsia"/>
                <w:color w:val="000000"/>
                <w:sz w:val="24"/>
              </w:rPr>
              <w:br/>
              <w:t>王凯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山西大学法学院讲师；</w:t>
            </w:r>
          </w:p>
          <w:p w:rsidR="007437C5" w:rsidRDefault="002171FF">
            <w:pPr>
              <w:jc w:val="center"/>
              <w:rPr>
                <w:rFonts w:ascii="宋体" w:hAnsi="宋体" w:cs="宋体"/>
                <w:color w:val="000000"/>
                <w:sz w:val="24"/>
              </w:rPr>
            </w:pPr>
            <w:r>
              <w:rPr>
                <w:rFonts w:ascii="宋体" w:hAnsi="宋体" w:hint="eastAsia"/>
                <w:color w:val="000000"/>
                <w:sz w:val="24"/>
              </w:rPr>
              <w:t>山西大学法学院硕士研究生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带货主播的刑事风险及裁判逻辑审视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赵天水</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200" w:firstLine="480"/>
              <w:rPr>
                <w:rFonts w:ascii="宋体" w:hAnsi="宋体" w:cs="宋体"/>
                <w:color w:val="000000"/>
                <w:sz w:val="24"/>
              </w:rPr>
            </w:pPr>
            <w:r>
              <w:rPr>
                <w:rFonts w:ascii="宋体" w:hAnsi="宋体" w:hint="eastAsia"/>
                <w:color w:val="000000"/>
                <w:sz w:val="24"/>
              </w:rPr>
              <w:t>天津财经大学法学院理论法教研部</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自贸区法治化营商环境司法保障路径探析——以天津自贸区司法实践为样本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齐姗姗、</w:t>
            </w:r>
            <w:r>
              <w:rPr>
                <w:rFonts w:ascii="宋体" w:hAnsi="宋体" w:hint="eastAsia"/>
                <w:color w:val="000000"/>
                <w:sz w:val="24"/>
              </w:rPr>
              <w:br/>
              <w:t>马思敏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200" w:firstLine="480"/>
              <w:rPr>
                <w:rFonts w:ascii="宋体" w:hAnsi="宋体"/>
                <w:color w:val="000000"/>
                <w:sz w:val="24"/>
              </w:rPr>
            </w:pPr>
            <w:r>
              <w:rPr>
                <w:rFonts w:ascii="宋体" w:hAnsi="宋体" w:hint="eastAsia"/>
                <w:color w:val="000000"/>
                <w:sz w:val="24"/>
              </w:rPr>
              <w:t>天津市滨海新区人民法院</w:t>
            </w:r>
          </w:p>
          <w:p w:rsidR="007437C5" w:rsidRDefault="002171FF">
            <w:pPr>
              <w:ind w:firstLineChars="200" w:firstLine="480"/>
              <w:rPr>
                <w:rFonts w:ascii="宋体" w:hAnsi="宋体" w:cs="宋体"/>
                <w:color w:val="000000"/>
                <w:sz w:val="24"/>
              </w:rPr>
            </w:pPr>
            <w:r>
              <w:rPr>
                <w:rFonts w:ascii="宋体" w:hAnsi="宋体" w:hint="eastAsia"/>
                <w:color w:val="000000"/>
                <w:sz w:val="24"/>
              </w:rPr>
              <w:t>（天津自由贸易试验区人民法院）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庭审直播风险防控的路径探析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杜畅、</w:t>
            </w:r>
            <w:r>
              <w:rPr>
                <w:rFonts w:ascii="宋体" w:hAnsi="宋体" w:hint="eastAsia"/>
                <w:color w:val="000000"/>
                <w:sz w:val="24"/>
              </w:rPr>
              <w:br/>
              <w:t>慈映涵</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北京市顺义区人民法院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被执行人自行处置财产的程序构建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孟凯锋、</w:t>
            </w:r>
            <w:r>
              <w:rPr>
                <w:rFonts w:ascii="宋体" w:hAnsi="宋体" w:hint="eastAsia"/>
                <w:color w:val="000000"/>
                <w:sz w:val="24"/>
              </w:rPr>
              <w:br/>
              <w:t>任佳楠</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北京市海淀区人民法院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“经济双循环”视域下责任转质的司法实践问题与规则构建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张晓玲、</w:t>
            </w:r>
            <w:r>
              <w:rPr>
                <w:rFonts w:ascii="宋体" w:hAnsi="宋体" w:hint="eastAsia"/>
                <w:color w:val="000000"/>
                <w:sz w:val="24"/>
              </w:rPr>
              <w:br/>
              <w:t>薛飞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北京市通州区人民法院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京津冀协同发展背景下为冬奥会筹办举办提供司法服务和保障的研究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郑东梅、</w:t>
            </w:r>
            <w:r>
              <w:rPr>
                <w:rFonts w:ascii="宋体" w:hAnsi="宋体" w:hint="eastAsia"/>
                <w:color w:val="000000"/>
                <w:sz w:val="24"/>
              </w:rPr>
              <w:br/>
              <w:t>谭志华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北京市延庆区人民法院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市域治理现代化背景下“一站式”机制探索——以邯郸市两级法院为样本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王雪焕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河北省邯郸市中级人民法院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全球环境风险的“合作规制”路径研究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崔盈</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河北经贸大学法学院副教授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检察机关参与市域治理现代化思考——以社会治理检察建议为路径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陈磊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河北省廊坊市安次区人民检察院第一检察部</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以人为本：《民法典》时代APP处理个人信息法律规制逻辑与完善进路——以第三方SDK违规处理信息数据为切入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赵海川、</w:t>
            </w:r>
            <w:r>
              <w:rPr>
                <w:rFonts w:ascii="宋体" w:hAnsi="宋体" w:hint="eastAsia"/>
                <w:color w:val="000000"/>
                <w:sz w:val="24"/>
              </w:rPr>
              <w:br/>
              <w:t>苗雪魁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河北省石家庄市正定县人民法院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乡村社会治理法治化下村规民约实证规范研究——以河北省典型乡村为视阈</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项贤国、</w:t>
            </w:r>
            <w:r>
              <w:rPr>
                <w:rFonts w:ascii="宋体" w:hAnsi="宋体" w:hint="eastAsia"/>
                <w:color w:val="000000"/>
                <w:sz w:val="24"/>
              </w:rPr>
              <w:br/>
              <w:t>李风志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唐山师范学院历史文化与法学系教授；</w:t>
            </w:r>
            <w:r>
              <w:rPr>
                <w:rFonts w:ascii="宋体" w:hAnsi="宋体" w:hint="eastAsia"/>
                <w:color w:val="000000"/>
                <w:sz w:val="24"/>
              </w:rPr>
              <w:br/>
              <w:t>河北省衡水市景县人民法院北留智法庭</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“望闻问切”：对身份关系协议参照适用民法典合同编的体系化研究——以民法典第464条为切入点展开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马悦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山东省滨州市惠民县人民法院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证据客观化下数据化统一证据标准的反思——以证据关联性为视角</w:t>
            </w:r>
          </w:p>
          <w:p w:rsidR="007437C5" w:rsidRDefault="007437C5">
            <w:pPr>
              <w:jc w:val="center"/>
              <w:rPr>
                <w:rFonts w:ascii="宋体" w:hAnsi="宋体" w:cs="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长友吉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山东省威海市环翠区人民法院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新技术新业态背景下数字经济的司法治理能力</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孙跃</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山东工商学院法学院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宅基地使用权外部可继承性探究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孙运波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山东沂蒙律师事务所</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权利制约权力——网络借贷的刑事规制逻辑</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孙丽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山东财经大学法学院副教授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论数字作品转售的理论困境与突破</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王志文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辽宁大学</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农村集体资产股份合作制改革的困境与进路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阎其华、  吴迪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沈阳师范大学法学院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论刑事附带民事诉讼中被害人权益保护</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李永玲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山西省晋中市祁县人民法院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lastRenderedPageBreak/>
              <w:t>中国智慧法院的实践体系——当类案检索遇见人工智能</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裴大明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天津海事法院海事审判庭</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构设京津冀地区金融类纠纷跨区域多元调解模式——以金融借款合同纠纷“总”对“总”诉调对接机制为视角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D4428B">
            <w:pPr>
              <w:jc w:val="center"/>
              <w:rPr>
                <w:rFonts w:ascii="宋体" w:hAnsi="宋体" w:cs="宋体"/>
                <w:color w:val="000000"/>
                <w:sz w:val="24"/>
              </w:rPr>
            </w:pPr>
            <w:r w:rsidRPr="00D4428B">
              <w:rPr>
                <w:rFonts w:ascii="宋体" w:hAnsi="宋体" w:hint="eastAsia"/>
                <w:color w:val="000000"/>
                <w:sz w:val="24"/>
              </w:rPr>
              <w:t>天津市和平区人民法院课题组</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天津市和平区人民法院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“枫桥式”纠纷解决和诉讼服务模式研究——以一站式多元解纷机制“嵌入”基层综合治理网格为视角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樊迪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天津市和平区人民法院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刑事立法法定犯化：问题检视与路径前瞻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赵东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河北经贸大学法学院副教授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促进市域社会治理的法治探索——以行政争议实质性化解为视角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郑静雅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河北省邢台市人民检察院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上市公司股票分类执行研究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程磊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河北经贸大学法学院讲师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审级功能视角下行政再审的事实审与法律审</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于向华、</w:t>
            </w:r>
            <w:r>
              <w:rPr>
                <w:rFonts w:ascii="宋体" w:hAnsi="宋体" w:hint="eastAsia"/>
                <w:color w:val="000000"/>
                <w:sz w:val="24"/>
              </w:rPr>
              <w:br/>
              <w:t>荣明潇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山东省威海市文登区人民法院；</w:t>
            </w:r>
          </w:p>
          <w:p w:rsidR="007437C5" w:rsidRDefault="002171FF">
            <w:pPr>
              <w:jc w:val="center"/>
              <w:rPr>
                <w:rFonts w:ascii="宋体" w:hAnsi="宋体" w:cs="宋体"/>
                <w:color w:val="000000"/>
                <w:sz w:val="24"/>
              </w:rPr>
            </w:pPr>
            <w:r>
              <w:rPr>
                <w:rFonts w:ascii="宋体" w:hAnsi="宋体" w:hint="eastAsia"/>
                <w:color w:val="000000"/>
                <w:sz w:val="24"/>
              </w:rPr>
              <w:t>山东省淄博市中级人民法院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环渤海区域优化法治营商环境语境下检察机关企业合规改革试点的有序推进</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李华、</w:t>
            </w:r>
            <w:r>
              <w:rPr>
                <w:rFonts w:ascii="宋体" w:hAnsi="宋体" w:hint="eastAsia"/>
                <w:color w:val="000000"/>
                <w:sz w:val="24"/>
              </w:rPr>
              <w:br/>
              <w:t>丁晶</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山东省烟台市莱山区人民检察院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区域环境协同：环渤海“湾（滩）长制”建构思考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朱晖、  黄茜雯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大连海洋大学</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法治政府视角下市域社会治理现代化的法治保障研究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陈大为</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大连财经学院文法学院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对长租公寓轻资产模式的法治问题研究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申慧君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山西财经大学法学院硕士研究生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京津冀大区域协同发展的法治保障问题探析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赵云海、 刘瑞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晋中学院经济管理系副教授；</w:t>
            </w:r>
          </w:p>
          <w:p w:rsidR="007437C5" w:rsidRDefault="002171FF">
            <w:pPr>
              <w:jc w:val="center"/>
              <w:rPr>
                <w:rFonts w:ascii="宋体" w:hAnsi="宋体"/>
                <w:color w:val="000000"/>
                <w:sz w:val="24"/>
              </w:rPr>
            </w:pPr>
            <w:r>
              <w:rPr>
                <w:rFonts w:ascii="宋体" w:hAnsi="宋体" w:hint="eastAsia"/>
                <w:color w:val="000000"/>
                <w:sz w:val="24"/>
              </w:rPr>
              <w:t>青海民族大学2020级硕士研究生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lastRenderedPageBreak/>
              <w:t>直播带货平台界定及其民事责任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陈成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山西财经大学法学院硕士研究生</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rPr>
                <w:rFonts w:ascii="宋体" w:hAnsi="宋体" w:cs="宋体"/>
                <w:color w:val="000000"/>
                <w:sz w:val="24"/>
              </w:rPr>
            </w:pPr>
            <w:r>
              <w:rPr>
                <w:rFonts w:ascii="宋体" w:hAnsi="宋体" w:hint="eastAsia"/>
                <w:color w:val="000000"/>
                <w:sz w:val="24"/>
              </w:rPr>
              <w:t>大数据时代京津冀及环渤海区域法院在线诉讼中数据信息的风险防控与安全保护</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刘畅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ind w:firstLineChars="300" w:firstLine="720"/>
              <w:rPr>
                <w:rFonts w:ascii="宋体" w:hAnsi="宋体" w:cs="宋体"/>
                <w:color w:val="000000"/>
                <w:sz w:val="24"/>
              </w:rPr>
            </w:pPr>
            <w:r>
              <w:rPr>
                <w:rFonts w:ascii="宋体" w:hAnsi="宋体" w:hint="eastAsia"/>
                <w:color w:val="000000"/>
                <w:sz w:val="24"/>
              </w:rPr>
              <w:t>天津市红桥区人民法院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网红经济背景下环渤海区域京津冀城市群“直播带货”新业态风险隐患分析及防控策略研究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 xml:space="preserve">孙千淇、  </w:t>
            </w:r>
            <w:r>
              <w:rPr>
                <w:rFonts w:ascii="宋体" w:hAnsi="宋体" w:hint="eastAsia"/>
                <w:color w:val="000000"/>
                <w:sz w:val="24"/>
              </w:rPr>
              <w:br/>
              <w:t>孙梓翔</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内蒙古警察职业学院；</w:t>
            </w:r>
            <w:r>
              <w:rPr>
                <w:rFonts w:ascii="宋体" w:hAnsi="宋体" w:hint="eastAsia"/>
                <w:color w:val="000000"/>
                <w:sz w:val="24"/>
              </w:rPr>
              <w:br/>
              <w:t>上海公安学院</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关于京津冀地区协同治理法治化的研究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高文秀</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s="宋体"/>
                <w:color w:val="000000"/>
                <w:sz w:val="24"/>
              </w:rPr>
            </w:pPr>
            <w:r>
              <w:rPr>
                <w:rFonts w:ascii="宋体" w:hAnsi="宋体" w:hint="eastAsia"/>
                <w:color w:val="000000"/>
                <w:sz w:val="24"/>
              </w:rPr>
              <w:t>内蒙古自治区乌兰浩特第二中学教师</w:t>
            </w:r>
          </w:p>
        </w:tc>
      </w:tr>
      <w:tr w:rsidR="007437C5">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村务治理法治化的行政诉讼路径探索——以乡镇政府履行监督职责之诉为切入点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韩明生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437C5" w:rsidRDefault="002171FF">
            <w:pPr>
              <w:jc w:val="center"/>
              <w:rPr>
                <w:rFonts w:ascii="宋体" w:hAnsi="宋体"/>
                <w:color w:val="000000"/>
                <w:sz w:val="24"/>
              </w:rPr>
            </w:pPr>
            <w:r>
              <w:rPr>
                <w:rFonts w:ascii="宋体" w:hAnsi="宋体" w:hint="eastAsia"/>
                <w:color w:val="000000"/>
                <w:sz w:val="24"/>
              </w:rPr>
              <w:t>北京市门头沟区人民法院</w:t>
            </w:r>
          </w:p>
        </w:tc>
      </w:tr>
    </w:tbl>
    <w:p w:rsidR="007437C5" w:rsidRDefault="007437C5">
      <w:pPr>
        <w:tabs>
          <w:tab w:val="left" w:pos="1140"/>
        </w:tabs>
      </w:pPr>
    </w:p>
    <w:sectPr w:rsidR="00743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07" w:rsidRDefault="000F6007" w:rsidP="00D4428B">
      <w:r>
        <w:separator/>
      </w:r>
    </w:p>
  </w:endnote>
  <w:endnote w:type="continuationSeparator" w:id="0">
    <w:p w:rsidR="000F6007" w:rsidRDefault="000F6007" w:rsidP="00D4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07" w:rsidRDefault="000F6007" w:rsidP="00D4428B">
      <w:r>
        <w:separator/>
      </w:r>
    </w:p>
  </w:footnote>
  <w:footnote w:type="continuationSeparator" w:id="0">
    <w:p w:rsidR="000F6007" w:rsidRDefault="000F6007" w:rsidP="00D4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98"/>
    <w:rsid w:val="000A04EA"/>
    <w:rsid w:val="000F6007"/>
    <w:rsid w:val="00172A27"/>
    <w:rsid w:val="001C02A5"/>
    <w:rsid w:val="001F3E57"/>
    <w:rsid w:val="002171FF"/>
    <w:rsid w:val="00264906"/>
    <w:rsid w:val="003422A9"/>
    <w:rsid w:val="00362B0F"/>
    <w:rsid w:val="003803AD"/>
    <w:rsid w:val="00391DB5"/>
    <w:rsid w:val="0039441F"/>
    <w:rsid w:val="00395DC3"/>
    <w:rsid w:val="00414AE3"/>
    <w:rsid w:val="004619E5"/>
    <w:rsid w:val="00475CB3"/>
    <w:rsid w:val="00490B39"/>
    <w:rsid w:val="00524C75"/>
    <w:rsid w:val="00563D7C"/>
    <w:rsid w:val="005C4B6D"/>
    <w:rsid w:val="00732B65"/>
    <w:rsid w:val="00736CD0"/>
    <w:rsid w:val="0073798E"/>
    <w:rsid w:val="007437C5"/>
    <w:rsid w:val="007931F3"/>
    <w:rsid w:val="007C3213"/>
    <w:rsid w:val="007D0170"/>
    <w:rsid w:val="0085758F"/>
    <w:rsid w:val="008864C4"/>
    <w:rsid w:val="00892A30"/>
    <w:rsid w:val="008E0DCB"/>
    <w:rsid w:val="00930044"/>
    <w:rsid w:val="009C4980"/>
    <w:rsid w:val="009E69CB"/>
    <w:rsid w:val="00A655EF"/>
    <w:rsid w:val="00A77116"/>
    <w:rsid w:val="00AE4B4C"/>
    <w:rsid w:val="00B8564F"/>
    <w:rsid w:val="00B857E6"/>
    <w:rsid w:val="00C37C0A"/>
    <w:rsid w:val="00CB1277"/>
    <w:rsid w:val="00CB1E2C"/>
    <w:rsid w:val="00D05ABB"/>
    <w:rsid w:val="00D34047"/>
    <w:rsid w:val="00D4428B"/>
    <w:rsid w:val="00D73BCD"/>
    <w:rsid w:val="00DB4ED0"/>
    <w:rsid w:val="00DB6840"/>
    <w:rsid w:val="00E247F6"/>
    <w:rsid w:val="00E67844"/>
    <w:rsid w:val="00E96561"/>
    <w:rsid w:val="00EA70BB"/>
    <w:rsid w:val="00EC5946"/>
    <w:rsid w:val="00F03DF8"/>
    <w:rsid w:val="00F63936"/>
    <w:rsid w:val="00FD6388"/>
    <w:rsid w:val="29FE73C6"/>
    <w:rsid w:val="2FA3061D"/>
    <w:rsid w:val="38B0681D"/>
    <w:rsid w:val="41F251D5"/>
    <w:rsid w:val="6CB11522"/>
    <w:rsid w:val="76081BB3"/>
    <w:rsid w:val="7838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rPr>
      <w:rFonts w:ascii="Calibri" w:hAnsi="Calibri"/>
      <w:sz w:val="18"/>
      <w:szCs w:val="18"/>
    </w:rPr>
  </w:style>
  <w:style w:type="character" w:customStyle="1" w:styleId="Char1">
    <w:name w:val="页眉 Char"/>
    <w:link w:val="a5"/>
    <w:uiPriority w:val="99"/>
    <w:rPr>
      <w:rFonts w:ascii="Calibri" w:hAnsi="Calibri"/>
      <w:kern w:val="2"/>
      <w:sz w:val="18"/>
      <w:szCs w:val="18"/>
    </w:rPr>
  </w:style>
  <w:style w:type="character" w:customStyle="1" w:styleId="Char0">
    <w:name w:val="页脚 Char"/>
    <w:link w:val="a4"/>
    <w:uiPriority w:val="99"/>
    <w:rPr>
      <w:rFonts w:ascii="Calibri" w:hAnsi="Calibri"/>
      <w:kern w:val="2"/>
      <w:sz w:val="18"/>
      <w:szCs w:val="18"/>
    </w:rPr>
  </w:style>
  <w:style w:type="character" w:customStyle="1" w:styleId="font41">
    <w:name w:val="font41"/>
    <w:rPr>
      <w:rFonts w:ascii="仿宋" w:eastAsia="仿宋" w:hAnsi="仿宋" w:cs="仿宋" w:hint="eastAsia"/>
      <w:color w:val="000000"/>
      <w:sz w:val="22"/>
      <w:szCs w:val="22"/>
      <w:u w:val="none"/>
    </w:rPr>
  </w:style>
  <w:style w:type="character" w:customStyle="1" w:styleId="font21">
    <w:name w:val="font21"/>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rPr>
      <w:rFonts w:ascii="Calibri" w:hAnsi="Calibri"/>
      <w:sz w:val="18"/>
      <w:szCs w:val="18"/>
    </w:rPr>
  </w:style>
  <w:style w:type="character" w:customStyle="1" w:styleId="Char1">
    <w:name w:val="页眉 Char"/>
    <w:link w:val="a5"/>
    <w:uiPriority w:val="99"/>
    <w:rPr>
      <w:rFonts w:ascii="Calibri" w:hAnsi="Calibri"/>
      <w:kern w:val="2"/>
      <w:sz w:val="18"/>
      <w:szCs w:val="18"/>
    </w:rPr>
  </w:style>
  <w:style w:type="character" w:customStyle="1" w:styleId="Char0">
    <w:name w:val="页脚 Char"/>
    <w:link w:val="a4"/>
    <w:uiPriority w:val="99"/>
    <w:rPr>
      <w:rFonts w:ascii="Calibri" w:hAnsi="Calibri"/>
      <w:kern w:val="2"/>
      <w:sz w:val="18"/>
      <w:szCs w:val="18"/>
    </w:rPr>
  </w:style>
  <w:style w:type="character" w:customStyle="1" w:styleId="font41">
    <w:name w:val="font41"/>
    <w:rPr>
      <w:rFonts w:ascii="仿宋" w:eastAsia="仿宋" w:hAnsi="仿宋" w:cs="仿宋" w:hint="eastAsia"/>
      <w:color w:val="000000"/>
      <w:sz w:val="22"/>
      <w:szCs w:val="22"/>
      <w:u w:val="none"/>
    </w:rPr>
  </w:style>
  <w:style w:type="character" w:customStyle="1" w:styleId="font21">
    <w:name w:val="font21"/>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640</Words>
  <Characters>3653</Characters>
  <Application>Microsoft Office Word</Application>
  <DocSecurity>0</DocSecurity>
  <Lines>30</Lines>
  <Paragraphs>8</Paragraphs>
  <ScaleCrop>false</ScaleCrop>
  <Company>Microsoft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yuyixin@chinalaw.org.cn</cp:lastModifiedBy>
  <cp:revision>2</cp:revision>
  <cp:lastPrinted>2021-10-18T02:29:00Z</cp:lastPrinted>
  <dcterms:created xsi:type="dcterms:W3CDTF">2021-10-20T08:06:00Z</dcterms:created>
  <dcterms:modified xsi:type="dcterms:W3CDTF">2021-10-20T08:06:00Z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7AAB74A2301B4CC09DA9B4F6C71A3BCE</vt:lpwstr>
  </property>
</Properties>
</file>