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ascii="仿宋_GB2312" w:hAnsi="宋体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/>
    <w:p/>
    <w:p/>
    <w:p/>
    <w:p/>
    <w:p/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eastAsia="仿宋_GB2312"/>
          <w:b/>
          <w:bCs/>
          <w:sz w:val="32"/>
          <w:szCs w:val="32"/>
          <w:u w:val="single"/>
        </w:rPr>
        <w:t>吴洪淇</w:t>
      </w:r>
      <w:r>
        <w:rPr>
          <w:rFonts w:hint="default" w:eastAsia="仿宋_GB2312"/>
          <w:b/>
          <w:bCs/>
          <w:sz w:val="32"/>
          <w:szCs w:val="32"/>
          <w:u w:val="none"/>
        </w:rPr>
        <w:t xml:space="preserve">          </w:t>
      </w:r>
      <w:r>
        <w:rPr>
          <w:rFonts w:hint="eastAsia" w:eastAsia="仿宋_GB2312"/>
          <w:b/>
          <w:bCs/>
          <w:sz w:val="32"/>
          <w:szCs w:val="32"/>
          <w:u w:val="none"/>
        </w:rPr>
        <w:t xml:space="preserve"> </w:t>
      </w:r>
      <w:r>
        <w:rPr>
          <w:rFonts w:eastAsia="仿宋_GB2312"/>
          <w:b/>
          <w:bCs/>
          <w:sz w:val="32"/>
          <w:szCs w:val="32"/>
          <w:u w:val="none"/>
        </w:rPr>
        <w:t xml:space="preserve">       </w:t>
      </w:r>
      <w:r>
        <w:rPr>
          <w:rFonts w:hint="eastAsia" w:eastAsia="仿宋_GB2312"/>
          <w:b/>
          <w:bCs/>
          <w:sz w:val="32"/>
          <w:szCs w:val="32"/>
          <w:u w:val="none"/>
        </w:rPr>
        <w:t xml:space="preserve">       </w:t>
      </w:r>
      <w:r>
        <w:rPr>
          <w:rFonts w:eastAsia="仿宋_GB2312"/>
          <w:b/>
          <w:bCs/>
          <w:sz w:val="32"/>
          <w:szCs w:val="32"/>
          <w:u w:val="none"/>
        </w:rPr>
        <w:t xml:space="preserve">         </w:t>
      </w:r>
      <w:r>
        <w:rPr>
          <w:rFonts w:hint="eastAsia" w:eastAsia="仿宋_GB2312"/>
          <w:b/>
          <w:bCs/>
          <w:sz w:val="32"/>
          <w:szCs w:val="32"/>
          <w:u w:val="none"/>
        </w:rPr>
        <w:t xml:space="preserve"> </w:t>
      </w:r>
      <w:r>
        <w:rPr>
          <w:rFonts w:eastAsia="仿宋_GB2312"/>
          <w:b/>
          <w:bCs/>
          <w:sz w:val="32"/>
          <w:szCs w:val="32"/>
          <w:u w:val="non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none"/>
        </w:rPr>
        <w:t xml:space="preserve">       </w:t>
      </w:r>
      <w:r>
        <w:rPr>
          <w:rFonts w:eastAsia="仿宋_GB2312"/>
          <w:b/>
          <w:bCs/>
          <w:sz w:val="32"/>
          <w:szCs w:val="32"/>
          <w:u w:val="none"/>
        </w:rPr>
        <w:t xml:space="preserve">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北京大学法学院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中国刑事诉讼法学研究会             </w:t>
      </w: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  <w:lang w:val="en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  <w:lang w:val="en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eastAsia="仿宋_GB2312"/>
          <w:szCs w:val="21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HYPERLINK "mailto:本表电子版发至邮箱qnfxj2016@126.com"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 系 人：魏丽莎 于晓航  010-66</w:t>
      </w:r>
      <w:r>
        <w:rPr>
          <w:rFonts w:ascii="仿宋" w:hAnsi="仿宋" w:eastAsia="仿宋"/>
          <w:color w:val="000000"/>
          <w:sz w:val="28"/>
          <w:szCs w:val="28"/>
          <w:lang w:val="e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电子邮箱：qnfxj2022@163.com</w:t>
      </w:r>
    </w:p>
    <w:p>
      <w:pPr>
        <w:rPr>
          <w:rFonts w:ascii="宋体" w:hAnsi="宋体"/>
          <w:b/>
          <w:bCs/>
          <w:color w:val="000000"/>
          <w:sz w:val="24"/>
        </w:rPr>
      </w:pPr>
    </w:p>
    <w:tbl>
      <w:tblPr>
        <w:tblStyle w:val="7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吴洪淇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男</w:t>
            </w: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color w:val="000000"/>
                <w:sz w:val="24"/>
              </w:rPr>
            </w:pPr>
            <w:r>
              <w:drawing>
                <wp:inline distT="0" distB="0" distL="0" distR="0">
                  <wp:extent cx="1314450" cy="17145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288" cy="1763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982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年5月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汉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中共党员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法学博士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研究员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无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北京大学法学院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北京市海淀区颐和园路5号北京大学法学院陈明楼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80" w:lineRule="exact"/>
              <w:jc w:val="center"/>
              <w:textAlignment w:val="auto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代表性著作：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80"/>
              <w:jc w:val="left"/>
              <w:textAlignment w:val="auto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《转型的逻辑：证据法的运行环境与内部结构》</w:t>
            </w:r>
            <w:r>
              <w:rPr>
                <w:rFonts w:hint="eastAsia" w:ascii="楷体" w:hAnsi="楷体" w:eastAsia="楷体" w:cs="楷体"/>
                <w:sz w:val="24"/>
              </w:rPr>
              <w:t>，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独著</w:t>
            </w:r>
            <w:r>
              <w:rPr>
                <w:rFonts w:hint="eastAsia" w:ascii="楷体" w:hAnsi="楷体" w:eastAsia="楷体" w:cs="楷体"/>
                <w:sz w:val="24"/>
              </w:rPr>
              <w:t>，中国政法大学出版社</w:t>
            </w:r>
            <w:r>
              <w:rPr>
                <w:rFonts w:ascii="楷体" w:hAnsi="楷体" w:eastAsia="楷体" w:cs="楷体"/>
                <w:sz w:val="24"/>
              </w:rPr>
              <w:t>2013</w:t>
            </w:r>
            <w:r>
              <w:rPr>
                <w:rFonts w:hint="eastAsia" w:ascii="楷体" w:hAnsi="楷体" w:eastAsia="楷体" w:cs="楷体"/>
                <w:sz w:val="24"/>
              </w:rPr>
              <w:t>年出版，字数2</w:t>
            </w:r>
            <w:r>
              <w:rPr>
                <w:rFonts w:ascii="楷体" w:hAnsi="楷体" w:eastAsia="楷体" w:cs="楷体"/>
                <w:sz w:val="24"/>
              </w:rPr>
              <w:t>5</w:t>
            </w:r>
            <w:r>
              <w:rPr>
                <w:rFonts w:hint="eastAsia" w:ascii="楷体" w:hAnsi="楷体" w:eastAsia="楷体" w:cs="楷体"/>
                <w:sz w:val="24"/>
              </w:rPr>
              <w:t>万字；知网被引用数5</w:t>
            </w:r>
            <w:r>
              <w:rPr>
                <w:rFonts w:ascii="楷体" w:hAnsi="楷体" w:eastAsia="楷体" w:cs="楷体"/>
                <w:sz w:val="24"/>
              </w:rPr>
              <w:t>5</w:t>
            </w:r>
            <w:r>
              <w:rPr>
                <w:rFonts w:hint="eastAsia" w:ascii="楷体" w:hAnsi="楷体" w:eastAsia="楷体" w:cs="楷体"/>
                <w:sz w:val="24"/>
              </w:rPr>
              <w:t>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80"/>
              <w:jc w:val="left"/>
              <w:textAlignment w:val="auto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2、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《证据法的理论面孔》</w:t>
            </w:r>
            <w:r>
              <w:rPr>
                <w:rFonts w:hint="eastAsia" w:ascii="楷体" w:hAnsi="楷体" w:eastAsia="楷体" w:cs="楷体"/>
                <w:sz w:val="24"/>
              </w:rPr>
              <w:t>，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独著</w:t>
            </w:r>
            <w:r>
              <w:rPr>
                <w:rFonts w:hint="eastAsia" w:ascii="楷体" w:hAnsi="楷体" w:eastAsia="楷体" w:cs="楷体"/>
                <w:sz w:val="24"/>
              </w:rPr>
              <w:t>，法律出版社</w:t>
            </w:r>
            <w:r>
              <w:rPr>
                <w:rFonts w:ascii="楷体" w:hAnsi="楷体" w:eastAsia="楷体" w:cs="楷体"/>
                <w:sz w:val="24"/>
              </w:rPr>
              <w:t>201</w:t>
            </w:r>
            <w:r>
              <w:rPr>
                <w:rFonts w:hint="eastAsia" w:ascii="楷体" w:hAnsi="楷体" w:eastAsia="楷体" w:cs="楷体"/>
                <w:sz w:val="24"/>
              </w:rPr>
              <w:t>8年版，2</w:t>
            </w:r>
            <w:r>
              <w:rPr>
                <w:rFonts w:ascii="楷体" w:hAnsi="楷体" w:eastAsia="楷体" w:cs="楷体"/>
                <w:sz w:val="24"/>
              </w:rPr>
              <w:t>1.5</w:t>
            </w:r>
            <w:r>
              <w:rPr>
                <w:rFonts w:hint="eastAsia" w:ascii="楷体" w:hAnsi="楷体" w:eastAsia="楷体" w:cs="楷体"/>
                <w:sz w:val="24"/>
              </w:rPr>
              <w:t>万字；知网被引用数3</w:t>
            </w:r>
            <w:r>
              <w:rPr>
                <w:rFonts w:ascii="楷体" w:hAnsi="楷体" w:eastAsia="楷体" w:cs="楷体"/>
                <w:sz w:val="24"/>
              </w:rPr>
              <w:t>3</w:t>
            </w:r>
            <w:r>
              <w:rPr>
                <w:rFonts w:hint="eastAsia" w:ascii="楷体" w:hAnsi="楷体" w:eastAsia="楷体" w:cs="楷体"/>
                <w:sz w:val="24"/>
              </w:rPr>
              <w:t>次；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代表性论文：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80"/>
              <w:textAlignment w:val="auto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</w:rPr>
              <w:t>、“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刑事证据审查的基本制度结构</w:t>
            </w:r>
            <w:r>
              <w:rPr>
                <w:rFonts w:hint="eastAsia" w:ascii="楷体" w:hAnsi="楷体" w:eastAsia="楷体" w:cs="楷体"/>
                <w:sz w:val="24"/>
              </w:rPr>
              <w:t>”，独撰，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《中国法学》</w:t>
            </w:r>
            <w:r>
              <w:rPr>
                <w:rFonts w:hint="eastAsia" w:ascii="楷体" w:hAnsi="楷体" w:eastAsia="楷体" w:cs="楷体"/>
                <w:sz w:val="24"/>
              </w:rPr>
              <w:t>（</w:t>
            </w:r>
            <w:r>
              <w:rPr>
                <w:rFonts w:ascii="楷体" w:hAnsi="楷体" w:eastAsia="楷体" w:cs="楷体"/>
                <w:sz w:val="24"/>
              </w:rPr>
              <w:t>CSSCI</w:t>
            </w:r>
            <w:r>
              <w:rPr>
                <w:rFonts w:hint="eastAsia" w:ascii="楷体" w:hAnsi="楷体" w:eastAsia="楷体" w:cs="楷体"/>
                <w:sz w:val="24"/>
              </w:rPr>
              <w:t>）</w:t>
            </w:r>
            <w:r>
              <w:rPr>
                <w:rFonts w:ascii="楷体" w:hAnsi="楷体" w:eastAsia="楷体" w:cs="楷体"/>
                <w:sz w:val="24"/>
              </w:rPr>
              <w:t>2017</w:t>
            </w:r>
            <w:r>
              <w:rPr>
                <w:rFonts w:hint="eastAsia" w:ascii="楷体" w:hAnsi="楷体" w:eastAsia="楷体" w:cs="楷体"/>
                <w:sz w:val="24"/>
              </w:rPr>
              <w:t>年第6期，2</w:t>
            </w:r>
            <w:r>
              <w:rPr>
                <w:rFonts w:ascii="楷体" w:hAnsi="楷体" w:eastAsia="楷体" w:cs="楷体"/>
                <w:sz w:val="24"/>
              </w:rPr>
              <w:t>.3</w:t>
            </w:r>
            <w:r>
              <w:rPr>
                <w:rFonts w:hint="eastAsia" w:ascii="楷体" w:hAnsi="楷体" w:eastAsia="楷体" w:cs="楷体"/>
                <w:sz w:val="24"/>
              </w:rPr>
              <w:t>万字；知网被引用数8</w:t>
            </w:r>
            <w:r>
              <w:rPr>
                <w:rFonts w:ascii="楷体" w:hAnsi="楷体" w:eastAsia="楷体" w:cs="楷体"/>
                <w:sz w:val="24"/>
              </w:rPr>
              <w:t>0</w:t>
            </w:r>
            <w:r>
              <w:rPr>
                <w:rFonts w:hint="eastAsia" w:ascii="楷体" w:hAnsi="楷体" w:eastAsia="楷体" w:cs="楷体"/>
                <w:sz w:val="24"/>
              </w:rPr>
              <w:t>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80"/>
              <w:textAlignment w:val="auto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</w:rPr>
              <w:t>、</w:t>
            </w:r>
            <w:bookmarkStart w:id="0" w:name="_Hlk114781387"/>
            <w:r>
              <w:rPr>
                <w:rFonts w:hint="eastAsia" w:ascii="楷体" w:hAnsi="楷体" w:eastAsia="楷体" w:cs="楷体"/>
                <w:sz w:val="24"/>
              </w:rPr>
              <w:t>“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证据法系统化的法理阐释</w:t>
            </w:r>
            <w:r>
              <w:rPr>
                <w:rFonts w:hint="eastAsia" w:ascii="楷体" w:hAnsi="楷体" w:eastAsia="楷体" w:cs="楷体"/>
                <w:sz w:val="24"/>
              </w:rPr>
              <w:t>”，独撰，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《法学研究》</w:t>
            </w:r>
            <w:r>
              <w:rPr>
                <w:rFonts w:hint="eastAsia" w:ascii="楷体" w:hAnsi="楷体" w:eastAsia="楷体" w:cs="楷体"/>
                <w:sz w:val="24"/>
              </w:rPr>
              <w:t>（</w:t>
            </w:r>
            <w:r>
              <w:rPr>
                <w:rFonts w:ascii="楷体" w:hAnsi="楷体" w:eastAsia="楷体" w:cs="楷体"/>
                <w:sz w:val="24"/>
              </w:rPr>
              <w:t>CSSCI</w:t>
            </w:r>
            <w:r>
              <w:rPr>
                <w:rFonts w:hint="eastAsia" w:ascii="楷体" w:hAnsi="楷体" w:eastAsia="楷体" w:cs="楷体"/>
                <w:sz w:val="24"/>
              </w:rPr>
              <w:t>）</w:t>
            </w:r>
            <w:r>
              <w:rPr>
                <w:rFonts w:ascii="楷体" w:hAnsi="楷体" w:eastAsia="楷体" w:cs="楷体"/>
                <w:sz w:val="24"/>
              </w:rPr>
              <w:t>201</w:t>
            </w:r>
            <w:r>
              <w:rPr>
                <w:rFonts w:hint="eastAsia" w:ascii="楷体" w:hAnsi="楷体" w:eastAsia="楷体" w:cs="楷体"/>
                <w:sz w:val="24"/>
              </w:rPr>
              <w:t>9年第5期</w:t>
            </w:r>
            <w:bookmarkEnd w:id="0"/>
            <w:r>
              <w:rPr>
                <w:rFonts w:hint="eastAsia" w:ascii="楷体" w:hAnsi="楷体" w:eastAsia="楷体" w:cs="楷体"/>
                <w:sz w:val="24"/>
              </w:rPr>
              <w:t>，2</w:t>
            </w:r>
            <w:r>
              <w:rPr>
                <w:rFonts w:ascii="楷体" w:hAnsi="楷体" w:eastAsia="楷体" w:cs="楷体"/>
                <w:sz w:val="24"/>
              </w:rPr>
              <w:t>.1</w:t>
            </w:r>
            <w:r>
              <w:rPr>
                <w:rFonts w:hint="eastAsia" w:ascii="楷体" w:hAnsi="楷体" w:eastAsia="楷体" w:cs="楷体"/>
                <w:sz w:val="24"/>
              </w:rPr>
              <w:t>万字；知网被引用数3</w:t>
            </w:r>
            <w:r>
              <w:rPr>
                <w:rFonts w:ascii="楷体" w:hAnsi="楷体" w:eastAsia="楷体" w:cs="楷体"/>
                <w:sz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</w:rPr>
              <w:t>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80"/>
              <w:textAlignment w:val="auto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3</w:t>
            </w:r>
            <w:r>
              <w:rPr>
                <w:rFonts w:hint="eastAsia" w:ascii="楷体" w:hAnsi="楷体" w:eastAsia="楷体" w:cs="楷体"/>
                <w:sz w:val="24"/>
              </w:rPr>
              <w:t>、“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司法改革与法律职业激励环境的变化</w:t>
            </w:r>
            <w:r>
              <w:rPr>
                <w:rFonts w:hint="eastAsia" w:ascii="楷体" w:hAnsi="楷体" w:eastAsia="楷体" w:cs="楷体"/>
                <w:sz w:val="24"/>
              </w:rPr>
              <w:t>”，独撰，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《中国法学》</w:t>
            </w:r>
            <w:r>
              <w:rPr>
                <w:rFonts w:hint="eastAsia" w:ascii="楷体" w:hAnsi="楷体" w:eastAsia="楷体" w:cs="楷体"/>
                <w:sz w:val="24"/>
              </w:rPr>
              <w:t>（</w:t>
            </w:r>
            <w:r>
              <w:rPr>
                <w:rFonts w:ascii="楷体" w:hAnsi="楷体" w:eastAsia="楷体" w:cs="楷体"/>
                <w:sz w:val="24"/>
              </w:rPr>
              <w:t>CSSCI</w:t>
            </w:r>
            <w:r>
              <w:rPr>
                <w:rFonts w:hint="eastAsia" w:ascii="楷体" w:hAnsi="楷体" w:eastAsia="楷体" w:cs="楷体"/>
                <w:sz w:val="24"/>
              </w:rPr>
              <w:t>）</w:t>
            </w:r>
            <w:r>
              <w:rPr>
                <w:rFonts w:ascii="楷体" w:hAnsi="楷体" w:eastAsia="楷体" w:cs="楷体"/>
                <w:sz w:val="24"/>
              </w:rPr>
              <w:t>201</w:t>
            </w:r>
            <w:r>
              <w:rPr>
                <w:rFonts w:hint="eastAsia" w:ascii="楷体" w:hAnsi="楷体" w:eastAsia="楷体" w:cs="楷体"/>
                <w:sz w:val="24"/>
              </w:rPr>
              <w:t>9年第4期，2</w:t>
            </w:r>
            <w:r>
              <w:rPr>
                <w:rFonts w:ascii="楷体" w:hAnsi="楷体" w:eastAsia="楷体" w:cs="楷体"/>
                <w:sz w:val="24"/>
              </w:rPr>
              <w:t>.1</w:t>
            </w:r>
            <w:r>
              <w:rPr>
                <w:rFonts w:hint="eastAsia" w:ascii="楷体" w:hAnsi="楷体" w:eastAsia="楷体" w:cs="楷体"/>
                <w:sz w:val="24"/>
              </w:rPr>
              <w:t>万字；知网被引用数2</w:t>
            </w:r>
            <w:r>
              <w:rPr>
                <w:rFonts w:ascii="楷体" w:hAnsi="楷体" w:eastAsia="楷体" w:cs="楷体"/>
                <w:sz w:val="24"/>
              </w:rPr>
              <w:t>8</w:t>
            </w:r>
            <w:r>
              <w:rPr>
                <w:rFonts w:hint="eastAsia" w:ascii="楷体" w:hAnsi="楷体" w:eastAsia="楷体" w:cs="楷体"/>
                <w:sz w:val="24"/>
              </w:rPr>
              <w:t>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80"/>
              <w:textAlignment w:val="auto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</w:rPr>
              <w:t>、“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刑事诉讼专门性证据的扩张与规制</w:t>
            </w:r>
            <w:r>
              <w:rPr>
                <w:rFonts w:hint="eastAsia" w:ascii="楷体" w:hAnsi="楷体" w:eastAsia="楷体" w:cs="楷体"/>
                <w:sz w:val="24"/>
              </w:rPr>
              <w:t>”，独撰，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《法学研究》</w:t>
            </w:r>
            <w:r>
              <w:rPr>
                <w:rFonts w:hint="eastAsia" w:ascii="楷体" w:hAnsi="楷体" w:eastAsia="楷体" w:cs="楷体"/>
                <w:sz w:val="24"/>
              </w:rPr>
              <w:t>（</w:t>
            </w:r>
            <w:r>
              <w:rPr>
                <w:rFonts w:ascii="楷体" w:hAnsi="楷体" w:eastAsia="楷体" w:cs="楷体"/>
                <w:sz w:val="24"/>
              </w:rPr>
              <w:t>CSSCI</w:t>
            </w:r>
            <w:r>
              <w:rPr>
                <w:rFonts w:hint="eastAsia" w:ascii="楷体" w:hAnsi="楷体" w:eastAsia="楷体" w:cs="楷体"/>
                <w:sz w:val="24"/>
              </w:rPr>
              <w:t>）</w:t>
            </w:r>
            <w:r>
              <w:rPr>
                <w:rFonts w:ascii="楷体" w:hAnsi="楷体" w:eastAsia="楷体" w:cs="楷体"/>
                <w:sz w:val="24"/>
              </w:rPr>
              <w:t>2022</w:t>
            </w:r>
            <w:r>
              <w:rPr>
                <w:rFonts w:hint="eastAsia" w:ascii="楷体" w:hAnsi="楷体" w:eastAsia="楷体" w:cs="楷体"/>
                <w:sz w:val="24"/>
              </w:rPr>
              <w:t>年第</w:t>
            </w:r>
            <w:r>
              <w:rPr>
                <w:rFonts w:ascii="楷体" w:hAnsi="楷体" w:eastAsia="楷体" w:cs="楷体"/>
                <w:sz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</w:rPr>
              <w:t>期，2</w:t>
            </w:r>
            <w:r>
              <w:rPr>
                <w:rFonts w:ascii="楷体" w:hAnsi="楷体" w:eastAsia="楷体" w:cs="楷体"/>
                <w:sz w:val="24"/>
              </w:rPr>
              <w:t>.2</w:t>
            </w:r>
            <w:r>
              <w:rPr>
                <w:rFonts w:hint="eastAsia" w:ascii="楷体" w:hAnsi="楷体" w:eastAsia="楷体" w:cs="楷体"/>
                <w:sz w:val="24"/>
              </w:rPr>
              <w:t>万字；知网被引用数</w:t>
            </w:r>
            <w:r>
              <w:rPr>
                <w:rFonts w:ascii="楷体" w:hAnsi="楷体" w:eastAsia="楷体" w:cs="楷体"/>
                <w:sz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</w:rPr>
              <w:t>次；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其他著作与论文：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80"/>
              <w:jc w:val="left"/>
              <w:textAlignment w:val="auto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《法律职业的危机与改革》</w:t>
            </w:r>
            <w:r>
              <w:rPr>
                <w:rFonts w:hint="eastAsia" w:ascii="楷体" w:hAnsi="楷体" w:eastAsia="楷体" w:cs="楷体"/>
                <w:sz w:val="24"/>
              </w:rPr>
              <w:t>，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独著</w:t>
            </w:r>
            <w:r>
              <w:rPr>
                <w:rFonts w:hint="eastAsia" w:ascii="楷体" w:hAnsi="楷体" w:eastAsia="楷体" w:cs="楷体"/>
                <w:sz w:val="24"/>
              </w:rPr>
              <w:t>，中国政法大学出版社</w:t>
            </w:r>
            <w:r>
              <w:rPr>
                <w:rFonts w:ascii="楷体" w:hAnsi="楷体" w:eastAsia="楷体" w:cs="楷体"/>
                <w:sz w:val="24"/>
              </w:rPr>
              <w:t>2017</w:t>
            </w:r>
            <w:r>
              <w:rPr>
                <w:rFonts w:hint="eastAsia" w:ascii="楷体" w:hAnsi="楷体" w:eastAsia="楷体" w:cs="楷体"/>
                <w:sz w:val="24"/>
              </w:rPr>
              <w:t>年版，2</w:t>
            </w:r>
            <w:r>
              <w:rPr>
                <w:rFonts w:ascii="楷体" w:hAnsi="楷体" w:eastAsia="楷体" w:cs="楷体"/>
                <w:sz w:val="24"/>
              </w:rPr>
              <w:t>6.5</w:t>
            </w:r>
            <w:r>
              <w:rPr>
                <w:rFonts w:hint="eastAsia" w:ascii="楷体" w:hAnsi="楷体" w:eastAsia="楷体" w:cs="楷体"/>
                <w:sz w:val="24"/>
              </w:rPr>
              <w:t>万字；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ascii="楷体" w:hAnsi="楷体" w:eastAsia="楷体" w:cs="楷体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  2</w:t>
            </w:r>
            <w:r>
              <w:rPr>
                <w:rFonts w:hint="eastAsia" w:ascii="楷体" w:hAnsi="楷体" w:eastAsia="楷体" w:cs="楷体"/>
                <w:sz w:val="24"/>
              </w:rPr>
              <w:t>“刑事证据制度变革的基本逻辑”，独撰，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《中外法学》</w:t>
            </w:r>
            <w:r>
              <w:rPr>
                <w:rFonts w:hint="eastAsia" w:ascii="楷体" w:hAnsi="楷体" w:eastAsia="楷体" w:cs="楷体"/>
                <w:sz w:val="24"/>
              </w:rPr>
              <w:t>（</w:t>
            </w:r>
            <w:r>
              <w:rPr>
                <w:rFonts w:ascii="楷体" w:hAnsi="楷体" w:eastAsia="楷体" w:cs="楷体"/>
                <w:sz w:val="24"/>
              </w:rPr>
              <w:t>CSSCI</w:t>
            </w:r>
            <w:r>
              <w:rPr>
                <w:rFonts w:hint="eastAsia" w:ascii="楷体" w:hAnsi="楷体" w:eastAsia="楷体" w:cs="楷体"/>
                <w:sz w:val="24"/>
              </w:rPr>
              <w:t>）</w:t>
            </w:r>
            <w:r>
              <w:rPr>
                <w:rFonts w:ascii="楷体" w:hAnsi="楷体" w:eastAsia="楷体" w:cs="楷体"/>
                <w:sz w:val="24"/>
              </w:rPr>
              <w:t>201</w:t>
            </w:r>
            <w:r>
              <w:rPr>
                <w:rFonts w:hint="eastAsia" w:ascii="楷体" w:hAnsi="楷体" w:eastAsia="楷体" w:cs="楷体"/>
                <w:sz w:val="24"/>
              </w:rPr>
              <w:t>8年第1期，2</w:t>
            </w:r>
            <w:r>
              <w:rPr>
                <w:rFonts w:ascii="楷体" w:hAnsi="楷体" w:eastAsia="楷体" w:cs="楷体"/>
                <w:sz w:val="24"/>
              </w:rPr>
              <w:t>.4</w:t>
            </w:r>
            <w:r>
              <w:rPr>
                <w:rFonts w:hint="eastAsia" w:ascii="楷体" w:hAnsi="楷体" w:eastAsia="楷体" w:cs="楷体"/>
                <w:sz w:val="24"/>
              </w:rPr>
              <w:t>万字；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80"/>
              <w:textAlignment w:val="auto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3</w:t>
            </w:r>
            <w:r>
              <w:rPr>
                <w:rFonts w:hint="eastAsia" w:ascii="楷体" w:hAnsi="楷体" w:eastAsia="楷体" w:cs="楷体"/>
                <w:sz w:val="24"/>
              </w:rPr>
              <w:t>、“律师职业伦理的评价样态与规制路径”，独撰，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《政法论坛》</w:t>
            </w:r>
            <w:r>
              <w:rPr>
                <w:rFonts w:hint="eastAsia" w:ascii="楷体" w:hAnsi="楷体" w:eastAsia="楷体" w:cs="楷体"/>
                <w:sz w:val="24"/>
              </w:rPr>
              <w:t>（</w:t>
            </w:r>
            <w:r>
              <w:rPr>
                <w:rFonts w:ascii="楷体" w:hAnsi="楷体" w:eastAsia="楷体" w:cs="楷体"/>
                <w:sz w:val="24"/>
              </w:rPr>
              <w:t>CSSCI</w:t>
            </w:r>
            <w:r>
              <w:rPr>
                <w:rFonts w:hint="eastAsia" w:ascii="楷体" w:hAnsi="楷体" w:eastAsia="楷体" w:cs="楷体"/>
                <w:sz w:val="24"/>
              </w:rPr>
              <w:t>）</w:t>
            </w:r>
            <w:r>
              <w:rPr>
                <w:rFonts w:ascii="楷体" w:hAnsi="楷体" w:eastAsia="楷体" w:cs="楷体"/>
                <w:sz w:val="24"/>
              </w:rPr>
              <w:t>201</w:t>
            </w:r>
            <w:r>
              <w:rPr>
                <w:rFonts w:hint="eastAsia" w:ascii="楷体" w:hAnsi="楷体" w:eastAsia="楷体" w:cs="楷体"/>
                <w:sz w:val="24"/>
              </w:rPr>
              <w:t>8年第2期，1</w:t>
            </w:r>
            <w:r>
              <w:rPr>
                <w:rFonts w:ascii="楷体" w:hAnsi="楷体" w:eastAsia="楷体" w:cs="楷体"/>
                <w:sz w:val="24"/>
              </w:rPr>
              <w:t>.7</w:t>
            </w:r>
            <w:r>
              <w:rPr>
                <w:rFonts w:hint="eastAsia" w:ascii="楷体" w:hAnsi="楷体" w:eastAsia="楷体" w:cs="楷体"/>
                <w:sz w:val="24"/>
              </w:rPr>
              <w:t>万字；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72"/>
              <w:textAlignment w:val="auto"/>
              <w:rPr>
                <w:rFonts w:ascii="楷体" w:hAnsi="楷体" w:eastAsia="楷体" w:cs="楷体"/>
                <w:sz w:val="24"/>
              </w:rPr>
            </w:pPr>
            <w:bookmarkStart w:id="1" w:name="_Hlk114781484"/>
            <w:r>
              <w:rPr>
                <w:rFonts w:ascii="楷体" w:hAnsi="楷体" w:eastAsia="楷体" w:cs="楷体"/>
                <w:sz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</w:rPr>
              <w:t>、“</w:t>
            </w:r>
            <w:r>
              <w:rPr>
                <w:rFonts w:ascii="楷体" w:hAnsi="楷体" w:eastAsia="楷体" w:cs="楷体"/>
                <w:sz w:val="24"/>
              </w:rPr>
              <w:t>模糊的权利：新</w:t>
            </w:r>
            <w:r>
              <w:rPr>
                <w:rFonts w:hint="eastAsia" w:ascii="楷体" w:hAnsi="楷体" w:eastAsia="楷体" w:cs="楷体"/>
                <w:sz w:val="24"/>
              </w:rPr>
              <w:t>‘</w:t>
            </w:r>
            <w:r>
              <w:rPr>
                <w:rFonts w:ascii="楷体" w:hAnsi="楷体" w:eastAsia="楷体" w:cs="楷体"/>
                <w:sz w:val="24"/>
              </w:rPr>
              <w:t>刑诉法解释</w:t>
            </w:r>
            <w:r>
              <w:rPr>
                <w:rFonts w:hint="eastAsia" w:ascii="楷体" w:hAnsi="楷体" w:eastAsia="楷体" w:cs="楷体"/>
                <w:sz w:val="24"/>
              </w:rPr>
              <w:t>’</w:t>
            </w:r>
            <w:r>
              <w:rPr>
                <w:rFonts w:ascii="楷体" w:hAnsi="楷体" w:eastAsia="楷体" w:cs="楷体"/>
                <w:sz w:val="24"/>
              </w:rPr>
              <w:t>中讯问录音录像定位反思</w:t>
            </w:r>
            <w:r>
              <w:rPr>
                <w:rFonts w:hint="eastAsia" w:ascii="楷体" w:hAnsi="楷体" w:eastAsia="楷体" w:cs="楷体"/>
                <w:sz w:val="24"/>
              </w:rPr>
              <w:t>”，独撰，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《法学》</w:t>
            </w:r>
            <w:r>
              <w:rPr>
                <w:rFonts w:hint="eastAsia" w:ascii="楷体" w:hAnsi="楷体" w:eastAsia="楷体" w:cs="楷体"/>
                <w:sz w:val="24"/>
              </w:rPr>
              <w:t>（</w:t>
            </w:r>
            <w:r>
              <w:rPr>
                <w:rFonts w:ascii="楷体" w:hAnsi="楷体" w:eastAsia="楷体" w:cs="楷体"/>
                <w:sz w:val="24"/>
              </w:rPr>
              <w:t>CSSCI</w:t>
            </w:r>
            <w:r>
              <w:rPr>
                <w:rFonts w:hint="eastAsia" w:ascii="楷体" w:hAnsi="楷体" w:eastAsia="楷体" w:cs="楷体"/>
                <w:sz w:val="24"/>
              </w:rPr>
              <w:t>）2</w:t>
            </w:r>
            <w:r>
              <w:rPr>
                <w:rFonts w:ascii="楷体" w:hAnsi="楷体" w:eastAsia="楷体" w:cs="楷体"/>
                <w:sz w:val="24"/>
              </w:rPr>
              <w:t>021</w:t>
            </w:r>
            <w:r>
              <w:rPr>
                <w:rFonts w:hint="eastAsia" w:ascii="楷体" w:hAnsi="楷体" w:eastAsia="楷体" w:cs="楷体"/>
                <w:sz w:val="24"/>
              </w:rPr>
              <w:t>年第1</w:t>
            </w:r>
            <w:r>
              <w:rPr>
                <w:rFonts w:ascii="楷体" w:hAnsi="楷体" w:eastAsia="楷体" w:cs="楷体"/>
                <w:sz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</w:rPr>
              <w:t>期,</w:t>
            </w:r>
            <w:r>
              <w:rPr>
                <w:rFonts w:ascii="楷体" w:hAnsi="楷体" w:eastAsia="楷体" w:cs="楷体"/>
                <w:sz w:val="24"/>
              </w:rPr>
              <w:t>1.8</w:t>
            </w:r>
            <w:r>
              <w:rPr>
                <w:rFonts w:hint="eastAsia" w:ascii="楷体" w:hAnsi="楷体" w:eastAsia="楷体" w:cs="楷体"/>
                <w:sz w:val="24"/>
              </w:rPr>
              <w:t>万字；</w:t>
            </w:r>
            <w:bookmarkEnd w:id="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72"/>
              <w:textAlignment w:val="auto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5</w:t>
            </w:r>
            <w:r>
              <w:rPr>
                <w:rFonts w:hint="eastAsia" w:ascii="楷体" w:hAnsi="楷体" w:eastAsia="楷体" w:cs="楷体"/>
                <w:sz w:val="24"/>
              </w:rPr>
              <w:t>、“非法言词证据的解释：利益格局与语词之争”，独撰，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《法学家》</w:t>
            </w:r>
            <w:r>
              <w:rPr>
                <w:rFonts w:ascii="楷体" w:hAnsi="楷体" w:eastAsia="楷体" w:cs="楷体"/>
                <w:sz w:val="24"/>
              </w:rPr>
              <w:t>(CSSCI)</w:t>
            </w:r>
            <w:r>
              <w:rPr>
                <w:rFonts w:hint="eastAsia" w:ascii="楷体" w:hAnsi="楷体" w:eastAsia="楷体" w:cs="楷体"/>
                <w:sz w:val="24"/>
              </w:rPr>
              <w:t>，</w:t>
            </w:r>
            <w:r>
              <w:rPr>
                <w:rFonts w:ascii="楷体" w:hAnsi="楷体" w:eastAsia="楷体" w:cs="楷体"/>
                <w:sz w:val="24"/>
              </w:rPr>
              <w:t>2016</w:t>
            </w:r>
            <w:r>
              <w:rPr>
                <w:rFonts w:hint="eastAsia" w:ascii="楷体" w:hAnsi="楷体" w:eastAsia="楷体" w:cs="楷体"/>
                <w:sz w:val="24"/>
              </w:rPr>
              <w:t>年第</w:t>
            </w:r>
            <w:r>
              <w:rPr>
                <w:rFonts w:ascii="楷体" w:hAnsi="楷体" w:eastAsia="楷体" w:cs="楷体"/>
                <w:sz w:val="24"/>
              </w:rPr>
              <w:t>3</w:t>
            </w:r>
            <w:r>
              <w:rPr>
                <w:rFonts w:hint="eastAsia" w:ascii="楷体" w:hAnsi="楷体" w:eastAsia="楷体" w:cs="楷体"/>
                <w:sz w:val="24"/>
              </w:rPr>
              <w:t>期，2万字；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72"/>
              <w:textAlignment w:val="auto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6</w:t>
            </w:r>
            <w:r>
              <w:rPr>
                <w:rFonts w:hint="eastAsia" w:ascii="楷体" w:hAnsi="楷体" w:eastAsia="楷体" w:cs="楷体"/>
                <w:sz w:val="24"/>
              </w:rPr>
              <w:t>、</w:t>
            </w:r>
            <w:bookmarkStart w:id="2" w:name="_Hlk114781411"/>
            <w:r>
              <w:rPr>
                <w:rFonts w:hint="eastAsia" w:ascii="楷体" w:hAnsi="楷体" w:eastAsia="楷体" w:cs="楷体"/>
                <w:sz w:val="24"/>
              </w:rPr>
              <w:t>“刑事证据制度的体系化塑造及其隐忧”，独撰，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《当代法学》</w:t>
            </w:r>
            <w:r>
              <w:rPr>
                <w:rFonts w:hint="eastAsia" w:ascii="楷体" w:hAnsi="楷体" w:eastAsia="楷体" w:cs="楷体"/>
                <w:sz w:val="24"/>
              </w:rPr>
              <w:t>（</w:t>
            </w:r>
            <w:r>
              <w:rPr>
                <w:rFonts w:ascii="楷体" w:hAnsi="楷体" w:eastAsia="楷体" w:cs="楷体"/>
                <w:sz w:val="24"/>
              </w:rPr>
              <w:t>CSSCI</w:t>
            </w:r>
            <w:r>
              <w:rPr>
                <w:rFonts w:hint="eastAsia" w:ascii="楷体" w:hAnsi="楷体" w:eastAsia="楷体" w:cs="楷体"/>
                <w:sz w:val="24"/>
              </w:rPr>
              <w:t>），</w:t>
            </w:r>
            <w:r>
              <w:rPr>
                <w:rFonts w:ascii="楷体" w:hAnsi="楷体" w:eastAsia="楷体" w:cs="楷体"/>
                <w:sz w:val="24"/>
              </w:rPr>
              <w:t>2021</w:t>
            </w:r>
            <w:r>
              <w:rPr>
                <w:rFonts w:hint="eastAsia" w:ascii="楷体" w:hAnsi="楷体" w:eastAsia="楷体" w:cs="楷体"/>
                <w:sz w:val="24"/>
              </w:rPr>
              <w:t>年第</w:t>
            </w:r>
            <w:r>
              <w:rPr>
                <w:rFonts w:ascii="楷体" w:hAnsi="楷体" w:eastAsia="楷体" w:cs="楷体"/>
                <w:sz w:val="24"/>
              </w:rPr>
              <w:t>5</w:t>
            </w:r>
            <w:r>
              <w:rPr>
                <w:rFonts w:hint="eastAsia" w:ascii="楷体" w:hAnsi="楷体" w:eastAsia="楷体" w:cs="楷体"/>
                <w:sz w:val="24"/>
              </w:rPr>
              <w:t>期</w:t>
            </w:r>
            <w:bookmarkEnd w:id="2"/>
            <w:r>
              <w:rPr>
                <w:rFonts w:hint="eastAsia" w:ascii="楷体" w:hAnsi="楷体" w:eastAsia="楷体" w:cs="楷体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80"/>
              <w:textAlignment w:val="auto"/>
              <w:rPr>
                <w:rFonts w:ascii="楷体" w:hAnsi="楷体" w:eastAsia="楷体" w:cs="楷体"/>
                <w:sz w:val="24"/>
              </w:rPr>
            </w:pPr>
            <w:bookmarkStart w:id="3" w:name="_Hlk114781468"/>
            <w:r>
              <w:rPr>
                <w:rFonts w:ascii="楷体" w:hAnsi="楷体" w:eastAsia="楷体" w:cs="楷体"/>
                <w:sz w:val="24"/>
              </w:rPr>
              <w:t>7</w:t>
            </w:r>
            <w:r>
              <w:rPr>
                <w:rFonts w:hint="eastAsia" w:ascii="楷体" w:hAnsi="楷体" w:eastAsia="楷体" w:cs="楷体"/>
                <w:sz w:val="24"/>
              </w:rPr>
              <w:t>、“印证的功能扩张与理论解析”，独撰，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《当代法学》</w:t>
            </w:r>
            <w:r>
              <w:rPr>
                <w:rFonts w:hint="eastAsia" w:ascii="楷体" w:hAnsi="楷体" w:eastAsia="楷体" w:cs="楷体"/>
                <w:sz w:val="24"/>
              </w:rPr>
              <w:t>（</w:t>
            </w:r>
            <w:r>
              <w:rPr>
                <w:rFonts w:ascii="楷体" w:hAnsi="楷体" w:eastAsia="楷体" w:cs="楷体"/>
                <w:sz w:val="24"/>
              </w:rPr>
              <w:t>CSSCI</w:t>
            </w:r>
            <w:r>
              <w:rPr>
                <w:rFonts w:hint="eastAsia" w:ascii="楷体" w:hAnsi="楷体" w:eastAsia="楷体" w:cs="楷体"/>
                <w:sz w:val="24"/>
              </w:rPr>
              <w:t>）</w:t>
            </w:r>
            <w:r>
              <w:rPr>
                <w:rFonts w:ascii="楷体" w:hAnsi="楷体" w:eastAsia="楷体" w:cs="楷体"/>
                <w:sz w:val="24"/>
              </w:rPr>
              <w:t>201</w:t>
            </w:r>
            <w:r>
              <w:rPr>
                <w:rFonts w:hint="eastAsia" w:ascii="楷体" w:hAnsi="楷体" w:eastAsia="楷体" w:cs="楷体"/>
                <w:sz w:val="24"/>
              </w:rPr>
              <w:t>8年第3期；</w:t>
            </w:r>
            <w:bookmarkEnd w:id="3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80"/>
              <w:textAlignment w:val="auto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8</w:t>
            </w:r>
            <w:r>
              <w:rPr>
                <w:rFonts w:hint="eastAsia" w:ascii="楷体" w:hAnsi="楷体" w:eastAsia="楷体" w:cs="楷体"/>
                <w:sz w:val="24"/>
              </w:rPr>
              <w:t>、“证据法的理性传统与理论维度”，独撰，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《法学评论》</w:t>
            </w:r>
            <w:r>
              <w:rPr>
                <w:rFonts w:ascii="楷体" w:hAnsi="楷体" w:eastAsia="楷体" w:cs="楷体"/>
                <w:sz w:val="24"/>
              </w:rPr>
              <w:t>(CSSCI)2016</w:t>
            </w:r>
            <w:r>
              <w:rPr>
                <w:rFonts w:hint="eastAsia" w:ascii="楷体" w:hAnsi="楷体" w:eastAsia="楷体" w:cs="楷体"/>
                <w:sz w:val="24"/>
              </w:rPr>
              <w:t>年第</w:t>
            </w:r>
            <w:r>
              <w:rPr>
                <w:rFonts w:ascii="楷体" w:hAnsi="楷体" w:eastAsia="楷体" w:cs="楷体"/>
                <w:sz w:val="24"/>
              </w:rPr>
              <w:t>5</w:t>
            </w:r>
            <w:r>
              <w:rPr>
                <w:rFonts w:hint="eastAsia" w:ascii="楷体" w:hAnsi="楷体" w:eastAsia="楷体" w:cs="楷体"/>
                <w:sz w:val="24"/>
              </w:rPr>
              <w:t>期，</w:t>
            </w:r>
            <w:r>
              <w:rPr>
                <w:rFonts w:ascii="楷体" w:hAnsi="楷体" w:eastAsia="楷体" w:cs="楷体"/>
                <w:sz w:val="24"/>
              </w:rPr>
              <w:t>1.8</w:t>
            </w:r>
            <w:r>
              <w:rPr>
                <w:rFonts w:hint="eastAsia" w:ascii="楷体" w:hAnsi="楷体" w:eastAsia="楷体" w:cs="楷体"/>
                <w:sz w:val="24"/>
              </w:rPr>
              <w:t>万字；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80"/>
              <w:textAlignment w:val="auto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9</w:t>
            </w:r>
            <w:r>
              <w:rPr>
                <w:rFonts w:hint="eastAsia" w:ascii="楷体" w:hAnsi="楷体" w:eastAsia="楷体" w:cs="楷体"/>
                <w:sz w:val="24"/>
              </w:rPr>
              <w:t>、“证据排除抑或证据把关：审查起诉阶段非法证据排除的实证研究”，独撰，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《法制与社会发展》</w:t>
            </w:r>
            <w:r>
              <w:rPr>
                <w:rFonts w:ascii="楷体" w:hAnsi="楷体" w:eastAsia="楷体" w:cs="楷体"/>
                <w:sz w:val="24"/>
              </w:rPr>
              <w:t>(CSSCI)2016</w:t>
            </w:r>
            <w:r>
              <w:rPr>
                <w:rFonts w:hint="eastAsia" w:ascii="楷体" w:hAnsi="楷体" w:eastAsia="楷体" w:cs="楷体"/>
                <w:sz w:val="24"/>
              </w:rPr>
              <w:t>年第</w:t>
            </w:r>
            <w:r>
              <w:rPr>
                <w:rFonts w:ascii="楷体" w:hAnsi="楷体" w:eastAsia="楷体" w:cs="楷体"/>
                <w:sz w:val="24"/>
              </w:rPr>
              <w:t>5</w:t>
            </w:r>
            <w:r>
              <w:rPr>
                <w:rFonts w:hint="eastAsia" w:ascii="楷体" w:hAnsi="楷体" w:eastAsia="楷体" w:cs="楷体"/>
                <w:sz w:val="24"/>
              </w:rPr>
              <w:t>期,</w:t>
            </w:r>
            <w:r>
              <w:rPr>
                <w:rFonts w:ascii="楷体" w:hAnsi="楷体" w:eastAsia="楷体" w:cs="楷体"/>
                <w:sz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</w:rPr>
              <w:t>万字；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80"/>
              <w:textAlignment w:val="auto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  <w:r>
              <w:rPr>
                <w:rFonts w:ascii="楷体" w:hAnsi="楷体" w:eastAsia="楷体" w:cs="楷体"/>
                <w:sz w:val="24"/>
              </w:rPr>
              <w:t>0</w:t>
            </w:r>
            <w:r>
              <w:rPr>
                <w:rFonts w:hint="eastAsia" w:ascii="楷体" w:hAnsi="楷体" w:eastAsia="楷体" w:cs="楷体"/>
                <w:sz w:val="24"/>
              </w:rPr>
              <w:t>、“边沁、威格摩尔与英美证据法的知识传统”，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《比较法研究》</w:t>
            </w:r>
            <w:r>
              <w:rPr>
                <w:rFonts w:ascii="楷体" w:hAnsi="楷体" w:eastAsia="楷体" w:cs="楷体"/>
                <w:sz w:val="24"/>
              </w:rPr>
              <w:t>(CSSCI)</w:t>
            </w:r>
            <w:r>
              <w:rPr>
                <w:rFonts w:hint="eastAsia" w:ascii="楷体" w:hAnsi="楷体" w:eastAsia="楷体" w:cs="楷体"/>
                <w:sz w:val="24"/>
              </w:rPr>
              <w:t>，</w:t>
            </w:r>
            <w:r>
              <w:rPr>
                <w:rFonts w:ascii="楷体" w:hAnsi="楷体" w:eastAsia="楷体" w:cs="楷体"/>
                <w:sz w:val="24"/>
              </w:rPr>
              <w:t>2009</w:t>
            </w:r>
            <w:r>
              <w:rPr>
                <w:rFonts w:hint="eastAsia" w:ascii="楷体" w:hAnsi="楷体" w:eastAsia="楷体" w:cs="楷体"/>
                <w:sz w:val="24"/>
              </w:rPr>
              <w:t>年第</w:t>
            </w:r>
            <w:r>
              <w:rPr>
                <w:rFonts w:ascii="楷体" w:hAnsi="楷体" w:eastAsia="楷体" w:cs="楷体"/>
                <w:sz w:val="24"/>
              </w:rPr>
              <w:t>5</w:t>
            </w:r>
            <w:r>
              <w:rPr>
                <w:rFonts w:hint="eastAsia" w:ascii="楷体" w:hAnsi="楷体" w:eastAsia="楷体" w:cs="楷体"/>
                <w:sz w:val="24"/>
              </w:rPr>
              <w:t>期，1</w:t>
            </w:r>
            <w:r>
              <w:rPr>
                <w:rFonts w:ascii="楷体" w:hAnsi="楷体" w:eastAsia="楷体" w:cs="楷体"/>
                <w:sz w:val="24"/>
              </w:rPr>
              <w:t>.5</w:t>
            </w:r>
            <w:r>
              <w:rPr>
                <w:rFonts w:hint="eastAsia" w:ascii="楷体" w:hAnsi="楷体" w:eastAsia="楷体" w:cs="楷体"/>
                <w:sz w:val="24"/>
              </w:rPr>
              <w:t>万字；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80"/>
              <w:textAlignment w:val="auto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14、“城邦如何构建：变迁中国的法律职业解说”，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《政法论坛》</w:t>
            </w:r>
            <w:r>
              <w:rPr>
                <w:rFonts w:ascii="楷体" w:hAnsi="楷体" w:eastAsia="楷体" w:cs="楷体"/>
                <w:sz w:val="24"/>
              </w:rPr>
              <w:t>(CSSCI)2008</w:t>
            </w:r>
            <w:r>
              <w:rPr>
                <w:rFonts w:hint="eastAsia" w:ascii="楷体" w:hAnsi="楷体" w:eastAsia="楷体" w:cs="楷体"/>
                <w:sz w:val="24"/>
              </w:rPr>
              <w:t>年第</w:t>
            </w:r>
            <w:r>
              <w:rPr>
                <w:rFonts w:ascii="楷体" w:hAnsi="楷体" w:eastAsia="楷体" w:cs="楷体"/>
                <w:sz w:val="24"/>
              </w:rPr>
              <w:t>6</w:t>
            </w:r>
            <w:r>
              <w:rPr>
                <w:rFonts w:hint="eastAsia" w:ascii="楷体" w:hAnsi="楷体" w:eastAsia="楷体" w:cs="楷体"/>
                <w:sz w:val="24"/>
              </w:rPr>
              <w:t>期，1</w:t>
            </w:r>
            <w:r>
              <w:rPr>
                <w:rFonts w:ascii="楷体" w:hAnsi="楷体" w:eastAsia="楷体" w:cs="楷体"/>
                <w:sz w:val="24"/>
              </w:rPr>
              <w:t>.4</w:t>
            </w:r>
            <w:r>
              <w:rPr>
                <w:rFonts w:hint="eastAsia" w:ascii="楷体" w:hAnsi="楷体" w:eastAsia="楷体" w:cs="楷体"/>
                <w:sz w:val="24"/>
              </w:rPr>
              <w:t>万字 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80"/>
              <w:textAlignment w:val="auto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15、“美国律师职业危机：制度变迁与理论解说”，独撰，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《环球法律评论》</w:t>
            </w:r>
            <w:r>
              <w:rPr>
                <w:rFonts w:ascii="楷体" w:hAnsi="楷体" w:eastAsia="楷体" w:cs="楷体"/>
                <w:sz w:val="24"/>
              </w:rPr>
              <w:t>(CSSCI)2010</w:t>
            </w:r>
            <w:r>
              <w:rPr>
                <w:rFonts w:hint="eastAsia" w:ascii="楷体" w:hAnsi="楷体" w:eastAsia="楷体" w:cs="楷体"/>
                <w:sz w:val="24"/>
              </w:rPr>
              <w:t>年第</w:t>
            </w:r>
            <w:r>
              <w:rPr>
                <w:rFonts w:ascii="楷体" w:hAnsi="楷体" w:eastAsia="楷体" w:cs="楷体"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</w:rPr>
              <w:t>期，1</w:t>
            </w:r>
            <w:r>
              <w:rPr>
                <w:rFonts w:ascii="楷体" w:hAnsi="楷体" w:eastAsia="楷体" w:cs="楷体"/>
                <w:sz w:val="24"/>
              </w:rPr>
              <w:t>.8</w:t>
            </w:r>
            <w:r>
              <w:rPr>
                <w:rFonts w:hint="eastAsia" w:ascii="楷体" w:hAnsi="楷体" w:eastAsia="楷体" w:cs="楷体"/>
                <w:sz w:val="24"/>
              </w:rPr>
              <w:t>万字；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80"/>
              <w:textAlignment w:val="auto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16、“阐释与理论：英美证据法研究传统的二元格局”，独撰，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《华东政法大学学报》</w:t>
            </w:r>
            <w:r>
              <w:rPr>
                <w:rFonts w:ascii="楷体" w:hAnsi="楷体" w:eastAsia="楷体" w:cs="楷体"/>
                <w:sz w:val="24"/>
              </w:rPr>
              <w:t>(CSSCI)2011</w:t>
            </w:r>
            <w:r>
              <w:rPr>
                <w:rFonts w:hint="eastAsia" w:ascii="楷体" w:hAnsi="楷体" w:eastAsia="楷体" w:cs="楷体"/>
                <w:sz w:val="24"/>
              </w:rPr>
              <w:t>年第</w:t>
            </w:r>
            <w:r>
              <w:rPr>
                <w:rFonts w:ascii="楷体" w:hAnsi="楷体" w:eastAsia="楷体" w:cs="楷体"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</w:rPr>
              <w:t>期，1</w:t>
            </w:r>
            <w:r>
              <w:rPr>
                <w:rFonts w:ascii="楷体" w:hAnsi="楷体" w:eastAsia="楷体" w:cs="楷体"/>
                <w:sz w:val="24"/>
              </w:rPr>
              <w:t>.6</w:t>
            </w:r>
            <w:r>
              <w:rPr>
                <w:rFonts w:hint="eastAsia" w:ascii="楷体" w:hAnsi="楷体" w:eastAsia="楷体" w:cs="楷体"/>
                <w:sz w:val="24"/>
              </w:rPr>
              <w:t>万字；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3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ind w:firstLine="480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 w:cs="楷体"/>
                <w:b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、全国百篇优秀博士学位论文奖</w:t>
            </w:r>
            <w:r>
              <w:rPr>
                <w:rFonts w:ascii="楷体" w:hAnsi="楷体" w:eastAsia="楷体" w:cs="楷体"/>
                <w:b/>
                <w:sz w:val="24"/>
              </w:rPr>
              <w:t>(2012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年</w:t>
            </w:r>
            <w:r>
              <w:rPr>
                <w:rFonts w:ascii="楷体" w:hAnsi="楷体" w:eastAsia="楷体" w:cs="楷体"/>
                <w:b/>
                <w:sz w:val="24"/>
              </w:rPr>
              <w:t>)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（国务院学位委员会、教育部颁发，</w:t>
            </w:r>
            <w:r>
              <w:rPr>
                <w:rFonts w:ascii="楷体" w:hAnsi="楷体" w:eastAsia="楷体" w:cs="楷体"/>
                <w:b/>
                <w:sz w:val="24"/>
              </w:rPr>
              <w:t>2012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年度法学学科唯一）；</w:t>
            </w:r>
          </w:p>
          <w:p>
            <w:pPr>
              <w:ind w:firstLine="480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 w:cs="楷体"/>
                <w:b/>
                <w:sz w:val="24"/>
              </w:rPr>
              <w:t>2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、第六届钱端升法学研究成果奖（三等奖）（</w:t>
            </w:r>
            <w:r>
              <w:rPr>
                <w:rFonts w:ascii="楷体" w:hAnsi="楷体" w:eastAsia="楷体" w:cs="楷体"/>
                <w:b/>
                <w:sz w:val="24"/>
              </w:rPr>
              <w:t>2016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年，省部级）；</w:t>
            </w:r>
          </w:p>
          <w:p>
            <w:pPr>
              <w:ind w:firstLine="480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ascii="楷体" w:hAnsi="楷体" w:eastAsia="楷体" w:cs="楷体"/>
                <w:b/>
                <w:sz w:val="24"/>
              </w:rPr>
              <w:t>3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、北京市第十四届哲学社会科学优秀成果奖（二等奖）（</w:t>
            </w:r>
            <w:r>
              <w:rPr>
                <w:rFonts w:ascii="楷体" w:hAnsi="楷体" w:eastAsia="楷体" w:cs="楷体"/>
                <w:b/>
                <w:sz w:val="24"/>
              </w:rPr>
              <w:t>201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7年，省部级）；</w:t>
            </w:r>
          </w:p>
          <w:p>
            <w:pPr>
              <w:ind w:firstLine="480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 w:cs="楷体"/>
                <w:b/>
                <w:sz w:val="24"/>
              </w:rPr>
              <w:t>4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、第四届董必武青年法学成果奖（一等奖）（</w:t>
            </w:r>
            <w:r>
              <w:rPr>
                <w:rFonts w:ascii="楷体" w:hAnsi="楷体" w:eastAsia="楷体" w:cs="楷体"/>
                <w:b/>
                <w:sz w:val="24"/>
              </w:rPr>
              <w:t>2016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年，中国法学会颁发，当年年度唯一）；</w:t>
            </w:r>
          </w:p>
          <w:p>
            <w:pPr>
              <w:ind w:firstLine="480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5</w:t>
            </w:r>
            <w:r>
              <w:rPr>
                <w:rFonts w:hint="eastAsia" w:ascii="楷体" w:hAnsi="楷体" w:eastAsia="楷体" w:cs="楷体"/>
                <w:sz w:val="24"/>
              </w:rPr>
              <w:t>、第八届董必武青年法学成果奖（三等奖）（</w:t>
            </w:r>
            <w:r>
              <w:rPr>
                <w:rFonts w:ascii="楷体" w:hAnsi="楷体" w:eastAsia="楷体" w:cs="楷体"/>
                <w:sz w:val="24"/>
              </w:rPr>
              <w:t>2020</w:t>
            </w:r>
            <w:r>
              <w:rPr>
                <w:rFonts w:hint="eastAsia" w:ascii="楷体" w:hAnsi="楷体" w:eastAsia="楷体" w:cs="楷体"/>
                <w:sz w:val="24"/>
              </w:rPr>
              <w:t>年，中国法学会颁发）；</w:t>
            </w:r>
          </w:p>
          <w:p>
            <w:pPr>
              <w:ind w:firstLine="480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6</w:t>
            </w:r>
            <w:r>
              <w:rPr>
                <w:rFonts w:hint="eastAsia" w:ascii="楷体" w:hAnsi="楷体" w:eastAsia="楷体" w:cs="楷体"/>
                <w:sz w:val="24"/>
              </w:rPr>
              <w:t>、首届青年法学出版基金“金獬豸”奖（2019年，法律出版社颁发）；</w:t>
            </w:r>
          </w:p>
          <w:p>
            <w:pPr>
              <w:ind w:firstLine="480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7</w:t>
            </w:r>
            <w:r>
              <w:rPr>
                <w:rFonts w:hint="eastAsia" w:ascii="楷体" w:hAnsi="楷体" w:eastAsia="楷体" w:cs="楷体"/>
                <w:sz w:val="24"/>
              </w:rPr>
              <w:t>、第二届方德法治研究奖（三等奖）（2</w:t>
            </w:r>
            <w:r>
              <w:rPr>
                <w:rFonts w:ascii="楷体" w:hAnsi="楷体" w:eastAsia="楷体" w:cs="楷体"/>
                <w:sz w:val="24"/>
              </w:rPr>
              <w:t>019</w:t>
            </w:r>
            <w:r>
              <w:rPr>
                <w:rFonts w:hint="eastAsia" w:ascii="楷体" w:hAnsi="楷体" w:eastAsia="楷体" w:cs="楷体"/>
                <w:sz w:val="24"/>
              </w:rPr>
              <w:t>年，中国法治现代化研究院方德法治研究中心颁发）；</w:t>
            </w:r>
          </w:p>
          <w:p>
            <w:pPr>
              <w:ind w:firstLine="48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8、第三届方德法治研究奖（三等奖）（2</w:t>
            </w:r>
            <w:r>
              <w:rPr>
                <w:rFonts w:ascii="楷体" w:hAnsi="楷体" w:eastAsia="楷体" w:cs="楷体"/>
                <w:sz w:val="24"/>
              </w:rPr>
              <w:t>021</w:t>
            </w:r>
            <w:r>
              <w:rPr>
                <w:rFonts w:hint="eastAsia" w:ascii="楷体" w:hAnsi="楷体" w:eastAsia="楷体" w:cs="楷体"/>
                <w:sz w:val="24"/>
              </w:rPr>
              <w:t>年，中国法治现代化研究院方德法治研究中心颁发）；</w:t>
            </w:r>
          </w:p>
          <w:p>
            <w:pPr>
              <w:ind w:firstLine="480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9</w:t>
            </w:r>
            <w:r>
              <w:rPr>
                <w:rFonts w:hint="eastAsia" w:ascii="楷体" w:hAnsi="楷体" w:eastAsia="楷体" w:cs="楷体"/>
                <w:sz w:val="24"/>
              </w:rPr>
              <w:t>、第六届中青年刑事诉讼法学优秀科研成果奖（二等奖）（</w:t>
            </w:r>
            <w:r>
              <w:rPr>
                <w:rFonts w:ascii="楷体" w:hAnsi="楷体" w:eastAsia="楷体" w:cs="楷体"/>
                <w:sz w:val="24"/>
              </w:rPr>
              <w:t>201</w:t>
            </w:r>
            <w:r>
              <w:rPr>
                <w:rFonts w:hint="eastAsia" w:ascii="楷体" w:hAnsi="楷体" w:eastAsia="楷体" w:cs="楷体"/>
                <w:sz w:val="24"/>
              </w:rPr>
              <w:t>9年，中国法学会刑事诉讼法学研究会颁发）</w:t>
            </w:r>
          </w:p>
          <w:p>
            <w:pPr>
              <w:ind w:firstLine="480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10</w:t>
            </w:r>
            <w:r>
              <w:rPr>
                <w:rFonts w:hint="eastAsia" w:ascii="楷体" w:hAnsi="楷体" w:eastAsia="楷体" w:cs="楷体"/>
                <w:sz w:val="24"/>
              </w:rPr>
              <w:t>、第五届中青年刑事诉讼法学优秀科研成果奖（三等奖）（</w:t>
            </w:r>
            <w:r>
              <w:rPr>
                <w:rFonts w:ascii="楷体" w:hAnsi="楷体" w:eastAsia="楷体" w:cs="楷体"/>
                <w:sz w:val="24"/>
              </w:rPr>
              <w:t>201</w:t>
            </w:r>
            <w:r>
              <w:rPr>
                <w:rFonts w:hint="eastAsia" w:ascii="楷体" w:hAnsi="楷体" w:eastAsia="楷体" w:cs="楷体"/>
                <w:sz w:val="24"/>
              </w:rPr>
              <w:t>7年，中国法学会刑事诉讼法学研究会颁发）；</w:t>
            </w:r>
          </w:p>
          <w:p>
            <w:pPr>
              <w:ind w:firstLine="480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11</w:t>
            </w:r>
            <w:r>
              <w:rPr>
                <w:rFonts w:hint="eastAsia" w:ascii="楷体" w:hAnsi="楷体" w:eastAsia="楷体" w:cs="楷体"/>
                <w:sz w:val="24"/>
              </w:rPr>
              <w:t>、第三届中青年刑事诉讼法学优秀科研成果奖（三等奖）（</w:t>
            </w:r>
            <w:r>
              <w:rPr>
                <w:rFonts w:ascii="楷体" w:hAnsi="楷体" w:eastAsia="楷体" w:cs="楷体"/>
                <w:sz w:val="24"/>
              </w:rPr>
              <w:t>2011</w:t>
            </w:r>
            <w:r>
              <w:rPr>
                <w:rFonts w:hint="eastAsia" w:ascii="楷体" w:hAnsi="楷体" w:eastAsia="楷体" w:cs="楷体"/>
                <w:sz w:val="24"/>
              </w:rPr>
              <w:t>年，中国法学会刑事诉讼法学研究会颁发）；</w:t>
            </w:r>
          </w:p>
          <w:p>
            <w:pPr>
              <w:ind w:firstLine="480"/>
              <w:rPr>
                <w:rFonts w:cs="Arial"/>
                <w:kern w:val="0"/>
                <w:sz w:val="32"/>
                <w:szCs w:val="32"/>
              </w:rPr>
            </w:pPr>
            <w:r>
              <w:rPr>
                <w:rFonts w:ascii="楷体" w:hAnsi="楷体" w:eastAsia="楷体" w:cs="楷体"/>
                <w:sz w:val="24"/>
              </w:rPr>
              <w:t>12</w:t>
            </w:r>
            <w:r>
              <w:rPr>
                <w:rFonts w:hint="eastAsia" w:ascii="楷体" w:hAnsi="楷体" w:eastAsia="楷体" w:cs="楷体"/>
                <w:sz w:val="24"/>
              </w:rPr>
              <w:t>、</w:t>
            </w:r>
            <w:r>
              <w:rPr>
                <w:rFonts w:ascii="楷体" w:hAnsi="楷体" w:eastAsia="楷体" w:cs="楷体"/>
                <w:sz w:val="24"/>
              </w:rPr>
              <w:t>北京市优秀博士学位论文奖（2011年</w:t>
            </w:r>
            <w:r>
              <w:rPr>
                <w:rFonts w:hint="eastAsia" w:ascii="楷体" w:hAnsi="楷体" w:eastAsia="楷体" w:cs="楷体"/>
                <w:sz w:val="24"/>
              </w:rPr>
              <w:t>，北京市教委、北京市学位委员会颁发</w:t>
            </w:r>
            <w:r>
              <w:rPr>
                <w:rFonts w:ascii="楷体" w:hAnsi="楷体" w:eastAsia="楷体" w:cs="楷体"/>
                <w:sz w:val="24"/>
              </w:rPr>
              <w:t>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</w:tc>
      </w:tr>
    </w:tbl>
    <w:p>
      <w:pPr>
        <w:spacing w:line="20" w:lineRule="exact"/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WNjNDYyYTNmOTgxMGY2OWQ2MmJlMDMyM2M5ZmIifQ=="/>
  </w:docVars>
  <w:rsids>
    <w:rsidRoot w:val="AFFF087D"/>
    <w:rsid w:val="0002751E"/>
    <w:rsid w:val="000515FD"/>
    <w:rsid w:val="000A3A11"/>
    <w:rsid w:val="000B086A"/>
    <w:rsid w:val="000E49B8"/>
    <w:rsid w:val="000E6374"/>
    <w:rsid w:val="000F7D33"/>
    <w:rsid w:val="00115CC0"/>
    <w:rsid w:val="001279F4"/>
    <w:rsid w:val="00132D6B"/>
    <w:rsid w:val="00161C30"/>
    <w:rsid w:val="001A1E97"/>
    <w:rsid w:val="001A4B73"/>
    <w:rsid w:val="001B7C17"/>
    <w:rsid w:val="001C066C"/>
    <w:rsid w:val="001D5AEF"/>
    <w:rsid w:val="002125DF"/>
    <w:rsid w:val="00244986"/>
    <w:rsid w:val="00276F8A"/>
    <w:rsid w:val="002B609C"/>
    <w:rsid w:val="002F2A4D"/>
    <w:rsid w:val="0033465F"/>
    <w:rsid w:val="00340864"/>
    <w:rsid w:val="003410DD"/>
    <w:rsid w:val="00347756"/>
    <w:rsid w:val="00366BFF"/>
    <w:rsid w:val="003750F9"/>
    <w:rsid w:val="00390CF4"/>
    <w:rsid w:val="003A01AA"/>
    <w:rsid w:val="003A2F77"/>
    <w:rsid w:val="003B0F18"/>
    <w:rsid w:val="003C42BF"/>
    <w:rsid w:val="003D2B67"/>
    <w:rsid w:val="003E21B3"/>
    <w:rsid w:val="003F14D8"/>
    <w:rsid w:val="0041259B"/>
    <w:rsid w:val="004136D1"/>
    <w:rsid w:val="0041496A"/>
    <w:rsid w:val="004375AD"/>
    <w:rsid w:val="004456BE"/>
    <w:rsid w:val="00453B67"/>
    <w:rsid w:val="00456803"/>
    <w:rsid w:val="004A349F"/>
    <w:rsid w:val="004D21F9"/>
    <w:rsid w:val="004E769B"/>
    <w:rsid w:val="00522E56"/>
    <w:rsid w:val="0052358C"/>
    <w:rsid w:val="0053070E"/>
    <w:rsid w:val="00530C86"/>
    <w:rsid w:val="0054556E"/>
    <w:rsid w:val="0055680D"/>
    <w:rsid w:val="005645B2"/>
    <w:rsid w:val="005A5F7A"/>
    <w:rsid w:val="005C0C67"/>
    <w:rsid w:val="006558E3"/>
    <w:rsid w:val="00656100"/>
    <w:rsid w:val="00687406"/>
    <w:rsid w:val="00690B20"/>
    <w:rsid w:val="00695201"/>
    <w:rsid w:val="006B48B2"/>
    <w:rsid w:val="006C011C"/>
    <w:rsid w:val="006D0340"/>
    <w:rsid w:val="00701570"/>
    <w:rsid w:val="007078EF"/>
    <w:rsid w:val="00713E24"/>
    <w:rsid w:val="00717F80"/>
    <w:rsid w:val="0072319E"/>
    <w:rsid w:val="00752DCD"/>
    <w:rsid w:val="00775264"/>
    <w:rsid w:val="00794525"/>
    <w:rsid w:val="007C0836"/>
    <w:rsid w:val="007D5AA5"/>
    <w:rsid w:val="007F010D"/>
    <w:rsid w:val="00805BE2"/>
    <w:rsid w:val="00805D7D"/>
    <w:rsid w:val="008161DD"/>
    <w:rsid w:val="00817971"/>
    <w:rsid w:val="008230D5"/>
    <w:rsid w:val="00825F6A"/>
    <w:rsid w:val="0084203A"/>
    <w:rsid w:val="0084611F"/>
    <w:rsid w:val="00865091"/>
    <w:rsid w:val="0089755F"/>
    <w:rsid w:val="008A1271"/>
    <w:rsid w:val="0091403A"/>
    <w:rsid w:val="0091497B"/>
    <w:rsid w:val="00916D96"/>
    <w:rsid w:val="009604C1"/>
    <w:rsid w:val="00964943"/>
    <w:rsid w:val="00965138"/>
    <w:rsid w:val="00972354"/>
    <w:rsid w:val="0098040D"/>
    <w:rsid w:val="009939F4"/>
    <w:rsid w:val="009A7062"/>
    <w:rsid w:val="009C13A1"/>
    <w:rsid w:val="009D6358"/>
    <w:rsid w:val="009E1259"/>
    <w:rsid w:val="009F3426"/>
    <w:rsid w:val="00A02B73"/>
    <w:rsid w:val="00A479AC"/>
    <w:rsid w:val="00A61F11"/>
    <w:rsid w:val="00A648A2"/>
    <w:rsid w:val="00A73BF9"/>
    <w:rsid w:val="00AD29A3"/>
    <w:rsid w:val="00AF4D25"/>
    <w:rsid w:val="00B21C48"/>
    <w:rsid w:val="00BA477B"/>
    <w:rsid w:val="00BB5097"/>
    <w:rsid w:val="00BD0F8B"/>
    <w:rsid w:val="00BF3DB9"/>
    <w:rsid w:val="00BF7C7A"/>
    <w:rsid w:val="00C438B2"/>
    <w:rsid w:val="00C8666B"/>
    <w:rsid w:val="00C91F49"/>
    <w:rsid w:val="00C93584"/>
    <w:rsid w:val="00C96677"/>
    <w:rsid w:val="00CA6CB1"/>
    <w:rsid w:val="00CB6315"/>
    <w:rsid w:val="00CC1189"/>
    <w:rsid w:val="00CD6074"/>
    <w:rsid w:val="00CE21FF"/>
    <w:rsid w:val="00CF4116"/>
    <w:rsid w:val="00D1574B"/>
    <w:rsid w:val="00D31C3A"/>
    <w:rsid w:val="00D50FF8"/>
    <w:rsid w:val="00D61C60"/>
    <w:rsid w:val="00D709A8"/>
    <w:rsid w:val="00D971EA"/>
    <w:rsid w:val="00DD0D62"/>
    <w:rsid w:val="00DE1C77"/>
    <w:rsid w:val="00DE2257"/>
    <w:rsid w:val="00DF4AB6"/>
    <w:rsid w:val="00E13F2F"/>
    <w:rsid w:val="00E24551"/>
    <w:rsid w:val="00E42FBE"/>
    <w:rsid w:val="00E50724"/>
    <w:rsid w:val="00E87057"/>
    <w:rsid w:val="00EA02D8"/>
    <w:rsid w:val="00EA7EBA"/>
    <w:rsid w:val="00EB4212"/>
    <w:rsid w:val="00EC0D5D"/>
    <w:rsid w:val="00EE6090"/>
    <w:rsid w:val="00EF4A44"/>
    <w:rsid w:val="00F00448"/>
    <w:rsid w:val="00F33634"/>
    <w:rsid w:val="00F53A60"/>
    <w:rsid w:val="00F548FF"/>
    <w:rsid w:val="00F6298F"/>
    <w:rsid w:val="00F87CA1"/>
    <w:rsid w:val="00FB06D9"/>
    <w:rsid w:val="00FB321B"/>
    <w:rsid w:val="00FC1AFF"/>
    <w:rsid w:val="1EBD9178"/>
    <w:rsid w:val="2CEFB339"/>
    <w:rsid w:val="2EFBBC48"/>
    <w:rsid w:val="3B9D0C2F"/>
    <w:rsid w:val="3BBF1B45"/>
    <w:rsid w:val="3DFF8C80"/>
    <w:rsid w:val="3FAC72FC"/>
    <w:rsid w:val="3FDF6C0E"/>
    <w:rsid w:val="3FE95ABC"/>
    <w:rsid w:val="56EEFD7E"/>
    <w:rsid w:val="57B74E1B"/>
    <w:rsid w:val="591FD8F5"/>
    <w:rsid w:val="5AAC40BB"/>
    <w:rsid w:val="5ABE0F0A"/>
    <w:rsid w:val="5DD32290"/>
    <w:rsid w:val="5DF46E1D"/>
    <w:rsid w:val="5DFEE7D4"/>
    <w:rsid w:val="5F3743E3"/>
    <w:rsid w:val="5FBC2178"/>
    <w:rsid w:val="6F9B4CF3"/>
    <w:rsid w:val="6FAF0381"/>
    <w:rsid w:val="6FFF2EC6"/>
    <w:rsid w:val="77237F29"/>
    <w:rsid w:val="7A8FFAC6"/>
    <w:rsid w:val="7AFB59A5"/>
    <w:rsid w:val="7BDFCBFF"/>
    <w:rsid w:val="7CFECE28"/>
    <w:rsid w:val="7DB18C74"/>
    <w:rsid w:val="7DBAEB37"/>
    <w:rsid w:val="7DBF1A34"/>
    <w:rsid w:val="7DEB2C32"/>
    <w:rsid w:val="7DFF523D"/>
    <w:rsid w:val="7E5F3199"/>
    <w:rsid w:val="7EF35ADA"/>
    <w:rsid w:val="7F7B04A8"/>
    <w:rsid w:val="7F7EF37E"/>
    <w:rsid w:val="7FA5EC14"/>
    <w:rsid w:val="7FD7D6B2"/>
    <w:rsid w:val="7FF37BAA"/>
    <w:rsid w:val="9DBC5BFE"/>
    <w:rsid w:val="A7EB79A2"/>
    <w:rsid w:val="ABC2528A"/>
    <w:rsid w:val="ABFD3B40"/>
    <w:rsid w:val="AE8F304D"/>
    <w:rsid w:val="AFFF087D"/>
    <w:rsid w:val="B7D56515"/>
    <w:rsid w:val="B9EF54B5"/>
    <w:rsid w:val="BE3FDE16"/>
    <w:rsid w:val="BEFF65E4"/>
    <w:rsid w:val="D7371D03"/>
    <w:rsid w:val="D7FE4373"/>
    <w:rsid w:val="DE7F24A6"/>
    <w:rsid w:val="ED661AE8"/>
    <w:rsid w:val="EDFF9236"/>
    <w:rsid w:val="EEFDCF1B"/>
    <w:rsid w:val="EF358C7A"/>
    <w:rsid w:val="EF9A6930"/>
    <w:rsid w:val="EFBFEC5E"/>
    <w:rsid w:val="F2715785"/>
    <w:rsid w:val="F3D759E3"/>
    <w:rsid w:val="F7AF7DD2"/>
    <w:rsid w:val="FAFBA160"/>
    <w:rsid w:val="FBDBA10B"/>
    <w:rsid w:val="FBF77622"/>
    <w:rsid w:val="FE7F89ED"/>
    <w:rsid w:val="FF6D7F3E"/>
    <w:rsid w:val="FFAD001C"/>
    <w:rsid w:val="FFBF67D3"/>
    <w:rsid w:val="FFD77033"/>
    <w:rsid w:val="FFD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default"/>
    <w:basedOn w:val="8"/>
    <w:qFormat/>
    <w:uiPriority w:val="0"/>
  </w:style>
  <w:style w:type="character" w:customStyle="1" w:styleId="14">
    <w:name w:val="标题 2 字符"/>
    <w:basedOn w:val="8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5">
    <w:name w:val="页眉 字符"/>
    <w:basedOn w:val="8"/>
    <w:link w:val="5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5671</Words>
  <Characters>6288</Characters>
  <Lines>80</Lines>
  <Paragraphs>22</Paragraphs>
  <TotalTime>2403</TotalTime>
  <ScaleCrop>false</ScaleCrop>
  <LinksUpToDate>false</LinksUpToDate>
  <CharactersWithSpaces>6491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2022-12-28T19:44:00Z</dcterms:created>
  <dc:creator>fxhuser</dc:creator>
  <cp:lastModifiedBy>执牛耳</cp:lastModifiedBy>
  <cp:lastPrinted>2022-12-28T16:41:00Z</cp:lastPrinted>
  <dcterms:modified xsi:type="dcterms:W3CDTF">2023-04-27T06:48:36Z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2005E6BEC939551FFEED44649A8F3005_42</vt:lpwstr>
  </property>
</Properties>
</file>