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钱锦宇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西北政法大学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b/>
          <w:bCs/>
          <w:sz w:val="32"/>
          <w:szCs w:val="32"/>
          <w:u w:val="single"/>
          <w:lang w:eastAsia="zh-CN"/>
        </w:rPr>
        <w:t>陕西省法学会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</w: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/>
          <w:color w:val="000000"/>
          <w:sz w:val="28"/>
          <w:szCs w:val="28"/>
        </w:rPr>
        <w:instrText xml:space="preserve"> HYPERLINK "mailto:qnfxj2022@163.com" </w:instrTex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separate"/>
      </w:r>
      <w:r>
        <w:rPr>
          <w:rStyle w:val="8"/>
          <w:rFonts w:hint="eastAsia" w:ascii="仿宋" w:hAnsi="仿宋" w:eastAsia="仿宋"/>
          <w:color w:val="000000"/>
          <w:sz w:val="28"/>
          <w:szCs w:val="28"/>
        </w:rPr>
        <w:t>qnfxj2022@163.com</w: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end"/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4"/>
        </w:rPr>
      </w:pPr>
    </w:p>
    <w:tbl>
      <w:tblPr>
        <w:tblStyle w:val="5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钱锦宇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drawing>
                <wp:inline distT="0" distB="0" distL="114300" distR="114300">
                  <wp:extent cx="1122680" cy="1677035"/>
                  <wp:effectExtent l="0" t="0" r="1270" b="18415"/>
                  <wp:docPr id="1" name="图片 1" descr="微信图片_20220118224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1182248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67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1978.6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博士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教授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常务副主任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西北政法大学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西安市长安南路300号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9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ind w:firstLine="482" w:firstLineChars="20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一、专著：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1.《法治视域中的国家治理现代化：内在逻辑与外在张力》，知识产权出版社2021年版（独著，29万字）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2.《法体系的规范性根基：基本必为性规范研究》，山东人民出版社2011年版（法理文库，独著，23万字）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3.约翰·埃格里斯托：《最高法院与立宪民主》，中国政法大学出版社2012年版（独立译著，18.5万字）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4.《法家新论：历史与现代语境中的先秦法家》，中国民主法制出版社2021年版（主编，48万字）</w:t>
            </w:r>
          </w:p>
          <w:p>
            <w:pPr>
              <w:tabs>
                <w:tab w:val="left" w:pos="4185"/>
              </w:tabs>
              <w:snapToGrid w:val="0"/>
              <w:ind w:firstLine="482" w:firstLineChars="20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二、论文：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1.《人权文明的中国形态——习近平尊重和保障人权新理念新思想新战略理论阐释》，载《法律科学》2023.1（独著）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2.《中国特色人权发展道路与党的领导力建设》，载《人权》2021.3（独著、《人大复印报刊资料（人权法专辑）》2021.12全文转载）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3.《中国国家治理的现代性建构与法家思想的创造性转换》，《法学论坛》2015.3（独著，知网引用25次）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4.《拉德布鲁赫公式的限度与法官的统治》，《环球法律评论》2010.3（独著）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5.《从法治走向善治的中国特色社会主义治理模式》，《法学论坛》2020.1（独著）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6.《通过神话的社会控制：兼论神话作为民间法的渊源》，《中南民族大学学报》2010.4（独著，《人大复印资料（法理学、法史学）》2010.11全文转载；《法学文摘》2010.4摘编）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7.《宪法序言、国家梦想与政制建构——“中国梦”的宪法学阐释》，《法学论坛》2013.4.（独著，知网引用16次）</w:t>
            </w:r>
          </w:p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8.《新中国第一部宪法存疑——关于“五四宪法”历史地位的反思》，载《西北大学学报》2015.1（独著，《人大复印资料（法理学·法史学）》2015.5全文转载)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9.《新冠肺炎疫情下美国弱势群体的人权困境》，《光明日报》2020.5.18.（独著）</w:t>
            </w:r>
          </w:p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10.《司法审查的能与不能——从“麦迪逊式困境”的重新解读及其解决说起》，《环法律评论》2007.5（独著，《新华文摘》2008年第1期“篇目辑览”）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11.《幸福安康是新疆各族人民的最大人权》，《光明日报》2019.12.14（独著）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12.《新“法家三期说”的理论阐述》，载《东方法学》2016.4（独著）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13.《</w:t>
            </w:r>
            <w:r>
              <w:fldChar w:fldCharType="begin"/>
            </w:r>
            <w:r>
              <w:instrText xml:space="preserve"> HYPERLINK "http://kns.cnki.net/KNS/detail/detail.aspx?QueryID=8&amp;CurRec=1&amp;DbCode=CJFQ&amp;dbname=CJFDLAST2017&amp;filename=DFFX201701011&amp;urlid=&amp;yx="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选贤举能、良法之治与国家治理的现代化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》，《东方法学》2017.1（独著）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14.《营商环境优化和高质量发展视角下的政府机构改革:功能定位及路径分析》，《西北大学学报》2019.3（第一作者,知网引用79次）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15.《信息公开、制度安排与责任政府的建设》,《哈尔滨工业大学学报》2013.5（独著，《人大复印资料（公共行政）》2013.11全文转载）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16.《依宪治国视域下国家权力的建构与控制》，《环球法律评论》2013.5（独著）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17.《清代刑案审谳的法律发现》，《法律方法》2009年第九卷（独著，《人大复印资料（法理学、法史学）》2010.6全文转载）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18.《论中国古代刑法典中的概括性禁律》，《求是学刊》2007.1（独著，《人大复印资料（法理学、法史学）》2007.5全文转载）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19.《清代司法过程的制度悖论》，《光明日报·理论版》2010.9.14（独著）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20.《维科历史主义法学思想评析》，《西北大学学报》2005.1（第一作者，《新华文摘》2005.5“篇目辑览”）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21.《治理现代化视域中的中国特色社会主义人权话语体系》，《东南大学学报（哲学社会科学版）》2022.2（CSSCI，独著）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22.《论民族事务治理现代化的逻辑——以&lt;民族区域自治法&gt;序言为中心的阐发》，《云南社会科学》2022.2（CSSCI，独著）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23.《论党的领导与全民守法：以党的治国理政领导力为视域的阐释》，《西北大学学报(哲学社会科学版)》2021.5（CSSCI，第一作者）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24.《论新时代执政党自我革命的路径选择与机制安排——以国家治理现代化为视角》，《学术交流》2020.1（CSSCI扩展，独著）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25.《风险治理视域的现代城市疫情防控》，《理论探索》2020.3（CSSCI，独著）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26.《意识形态的重构与中国道路的探索:五四语境中的新法家主义》，《河南大学学报(社会科学版)》2020.1（CSSCI，独著）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27.《习近平全面依法治国新理念新思想新战略的核心内涵阐释》，《南通大学学报》2019.5（CSSCI，独著）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28.《“旷世新政”与“天佑国事”：论美国宪法政治的宗教之维》，《民间法》第20卷，2018年（CSSCI集刊，第一作者）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29.《</w:t>
            </w:r>
            <w:r>
              <w:fldChar w:fldCharType="begin"/>
            </w:r>
            <w:r>
              <w:instrText xml:space="preserve"> HYPERLINK "http://kns.cnki.net/kns/detail/detail.aspx?QueryID=8&amp;CurRec=1&amp;recid=&amp;FileName=HXLT201801006&amp;DbName=CJFDTEMP&amp;DbCode=CJFQ&amp;yx=Y&amp;pr=&amp;URLID=43.1160.D.20180105.0851.012"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善治视域下民间规范的价值定位和正当性基础——以地方立法权扩容为基点的分析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》，《湖湘论坛》2018年第1期（CSSCI，独著）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30.《国际化复合型法律人才的培养:现状分析、路径选择及保障机制——以国际模拟法庭竞赛的培训和参赛为例》，《山东大学学报(哲学社会科学版)》2017.5（CSSCI，第一作者）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31.《</w:t>
            </w:r>
            <w:r>
              <w:fldChar w:fldCharType="begin"/>
            </w:r>
            <w:r>
              <w:instrText xml:space="preserve"> HYPERLINK "http://kns.cnki.net/KNS/detail/detail.aspx?QueryID=8&amp;CurRec=3&amp;DbCode=CJFQ&amp;dbname=CJFDPREP&amp;filename=SHZX201701024&amp;urlid=&amp;yx="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法家思想的近世续造——以陈启天的“新法家理论”为中心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》，《社会科学战线》2017.1（CSSCI，独著）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32.《</w:t>
            </w:r>
            <w:r>
              <w:fldChar w:fldCharType="begin"/>
            </w:r>
            <w:r>
              <w:instrText xml:space="preserve"> HYPERLINK "http://kns.cnki.net/KNS/detail/detail.aspx?QueryID=8&amp;CurRec=2&amp;DbCode=CJFQ&amp;dbname=CJFDLAST2017&amp;filename=LLTS201701004&amp;urlid=&amp;yx="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法律强制力观念的弱化与法家思想的时代性危机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》，载《理论探索》2017.1（CSSCI，独著）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33.《法治视野中的现代国家治理：目标定位与智识资源》，《西北大学学报（哲社版）》2016.6（CSSCI，独著）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34.《法家思想的批判性继承与中国现代民族精神的塑造》，《南通大学学报》2015.4（CSSCI，独著）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35.《国家治理、合作网络与公民参与》，《北京行政学院学报》2014.5（CSSCI，独著）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36.《卡里斯玛型还是法理型：新中国政治统治模式的变迁历程》，《厦门大学法律评论》2013年卷，总第21辑（CSSCI来源集刊，独著）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37.《国际模拟法庭竞赛参赛队伍建设研究》，《法学教育研究》2013年春季卷（CSSCI集刊，独著）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38.《儒家文化与法学“中国化”——基于新儒家文化视野的初步思考》，《西北大学学报》2012.6（CSSCI，独著）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39.《为原旨主义辩护——反多数难题、宪法对话与整合的原旨主义宪法解释观》，《学习与探索》2012.9（CSSCI，独著）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40.《基础规范与制度事实——法效力证成中的“休谟难题”》，《法律方法》第12卷，2012年4月（CSSCI来源集刊，独著）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41.《参与民主：新型的民主形式》，《西北大学学报》2011.6（CSSCI，独著）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42.《民间法理论的法律多元主义根脉》，《民间法》2011年卷（CSSCI来源集刊，独著）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43.《集体行动与民间集体自治规则》，载《民间法》2010年卷（CSSCI来源集刊，第一作者）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44.《美国宪法中规范性语词“Shall”的立法表达与功能》，《西北大学学报》2010.3（CSSCI，第一作者）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45.《规范性语词的法理意义与范围——基于转向规范逻辑学的新分析法学的立场》，载《西北大学学报》2009.5（CSSCI，第一作者）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46.《论清末民初陕西地区的高等法律教育》，《西北大学学报》，2008.1（CSSCI，独著）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47.《论20世纪30—40年代陕西地区的高等法律教育》，《西北大学学报（哲社版）》，2007.1（CSSCI，第一作者）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48.《互渗律之下的门神信仰与蚩尤方相——兼谈“灋”字的形构》，《山东大学学报（哲学社会科学版）》2006.3（CSSCI，独著）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49.《论法律的全球趋同——一个制度变迁视角的分析》，《制度经济学研究》， 2006.4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50.《法学的中国化与法学自主性意识之建构》，《山东社会科学》2006.4（CSSCI，独著）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51.《情事变更原则的理论反思及经济学视角的分析》，《制度经济学研究》2004.5（CSSCI来源集刊，第一作者）</w:t>
            </w:r>
          </w:p>
          <w:p>
            <w:pPr>
              <w:tabs>
                <w:tab w:val="left" w:pos="4185"/>
              </w:tabs>
              <w:snapToGrid w:val="0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2022年度西安市哲学社会科学优秀成果奖（2022，一等奖）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陕西高校人文社会科学研究优秀成果奖（2013，三等奖）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2020.陕西省2020年学生“学宪法讲宪法”省级大赛“优秀指导教师”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2022.第六届全国学生“学宪法讲宪法”活动陕西省级大赛“优秀指导教师”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2013.大学生创新训练项目“陕西省农村残障人士就业权保障问题研究”（教育部立项）优秀指导教师奖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全国副省级城市法学会第24次年会暨论坛优秀论文（2012，二等奖）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第五届“法治中国·湘江论坛”优秀论文奖（2020，三等奖）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陕西省法制办“政府信息公开类行政复议理论研讨会”优秀奖（2013）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第2 届全国理论法学博士生论坛优秀论文奖（2005）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ascii="楷体" w:hAnsi="楷体" w:eastAsia="楷体" w:cs="Arial"/>
                <w:b/>
                <w:kern w:val="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cs="Arial"/>
                <w:kern w:val="0"/>
                <w:sz w:val="32"/>
                <w:szCs w:val="32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275D9A"/>
    <w:rsid w:val="003E161E"/>
    <w:rsid w:val="0052358C"/>
    <w:rsid w:val="009748ED"/>
    <w:rsid w:val="00B53300"/>
    <w:rsid w:val="00FB06D9"/>
    <w:rsid w:val="03416954"/>
    <w:rsid w:val="03CD1A9F"/>
    <w:rsid w:val="04956A61"/>
    <w:rsid w:val="0743327A"/>
    <w:rsid w:val="078B5EF9"/>
    <w:rsid w:val="08F33D56"/>
    <w:rsid w:val="09D86EFE"/>
    <w:rsid w:val="0A6071C9"/>
    <w:rsid w:val="0BAF4C6F"/>
    <w:rsid w:val="0DF130EE"/>
    <w:rsid w:val="10FD47F5"/>
    <w:rsid w:val="11B76268"/>
    <w:rsid w:val="130A150C"/>
    <w:rsid w:val="16534086"/>
    <w:rsid w:val="19B60BB4"/>
    <w:rsid w:val="1A4F2DB6"/>
    <w:rsid w:val="1A605247"/>
    <w:rsid w:val="1AD73EDD"/>
    <w:rsid w:val="1D086DB4"/>
    <w:rsid w:val="1EBD9178"/>
    <w:rsid w:val="1EFD30B1"/>
    <w:rsid w:val="1F2B3DF2"/>
    <w:rsid w:val="20454018"/>
    <w:rsid w:val="207B4905"/>
    <w:rsid w:val="21004C9F"/>
    <w:rsid w:val="22F422C8"/>
    <w:rsid w:val="22F56AFA"/>
    <w:rsid w:val="259A582D"/>
    <w:rsid w:val="26834941"/>
    <w:rsid w:val="27E44850"/>
    <w:rsid w:val="2A9161BF"/>
    <w:rsid w:val="2AC33130"/>
    <w:rsid w:val="2BFAD5C8"/>
    <w:rsid w:val="2CEFB339"/>
    <w:rsid w:val="2D4A5D8B"/>
    <w:rsid w:val="2D9DF187"/>
    <w:rsid w:val="2EFBBC48"/>
    <w:rsid w:val="2F0361F1"/>
    <w:rsid w:val="2F5B602D"/>
    <w:rsid w:val="2FED638C"/>
    <w:rsid w:val="2FF43D8C"/>
    <w:rsid w:val="32B12408"/>
    <w:rsid w:val="35896227"/>
    <w:rsid w:val="38036589"/>
    <w:rsid w:val="3A230FE3"/>
    <w:rsid w:val="3AA90A5C"/>
    <w:rsid w:val="3B9D0C2F"/>
    <w:rsid w:val="3BBF1B45"/>
    <w:rsid w:val="3C933EE8"/>
    <w:rsid w:val="3DFF8C80"/>
    <w:rsid w:val="3ECD4126"/>
    <w:rsid w:val="3EF50226"/>
    <w:rsid w:val="3EF5367D"/>
    <w:rsid w:val="3F305881"/>
    <w:rsid w:val="3F633614"/>
    <w:rsid w:val="3FAC72FC"/>
    <w:rsid w:val="3FDF6C0E"/>
    <w:rsid w:val="3FE95ABC"/>
    <w:rsid w:val="3FFD53BF"/>
    <w:rsid w:val="40375844"/>
    <w:rsid w:val="42D27800"/>
    <w:rsid w:val="47794E4B"/>
    <w:rsid w:val="49067B07"/>
    <w:rsid w:val="497C4BF5"/>
    <w:rsid w:val="49815171"/>
    <w:rsid w:val="4D8C1650"/>
    <w:rsid w:val="50F96FFC"/>
    <w:rsid w:val="51DB2F4B"/>
    <w:rsid w:val="53075C37"/>
    <w:rsid w:val="5663112E"/>
    <w:rsid w:val="56811F6E"/>
    <w:rsid w:val="56EEFD7E"/>
    <w:rsid w:val="570309A9"/>
    <w:rsid w:val="57B74E1B"/>
    <w:rsid w:val="591FD8F5"/>
    <w:rsid w:val="5A3D3A24"/>
    <w:rsid w:val="5AAC40BB"/>
    <w:rsid w:val="5ABA3CA0"/>
    <w:rsid w:val="5AE31834"/>
    <w:rsid w:val="5DD32290"/>
    <w:rsid w:val="5DF46E1D"/>
    <w:rsid w:val="5DFEE7D4"/>
    <w:rsid w:val="5F2271D9"/>
    <w:rsid w:val="5F3743E3"/>
    <w:rsid w:val="5FB40646"/>
    <w:rsid w:val="5FBC2178"/>
    <w:rsid w:val="5FC67FAF"/>
    <w:rsid w:val="60A469E4"/>
    <w:rsid w:val="61E25DDA"/>
    <w:rsid w:val="63493393"/>
    <w:rsid w:val="64BD3F70"/>
    <w:rsid w:val="66691D21"/>
    <w:rsid w:val="669875FB"/>
    <w:rsid w:val="66FF5D97"/>
    <w:rsid w:val="67967D6E"/>
    <w:rsid w:val="68064BC7"/>
    <w:rsid w:val="68880F3A"/>
    <w:rsid w:val="689C6793"/>
    <w:rsid w:val="6A9E4DE2"/>
    <w:rsid w:val="6C0C3C30"/>
    <w:rsid w:val="6C53360D"/>
    <w:rsid w:val="6CFA5685"/>
    <w:rsid w:val="6E7F06E9"/>
    <w:rsid w:val="6F551466"/>
    <w:rsid w:val="6F9B4CF3"/>
    <w:rsid w:val="6FAF0381"/>
    <w:rsid w:val="6FBF19BE"/>
    <w:rsid w:val="6FFF2EC6"/>
    <w:rsid w:val="714378A2"/>
    <w:rsid w:val="73872590"/>
    <w:rsid w:val="7603016C"/>
    <w:rsid w:val="7A701051"/>
    <w:rsid w:val="7A8FFAC6"/>
    <w:rsid w:val="7AFB59A5"/>
    <w:rsid w:val="7B36402D"/>
    <w:rsid w:val="7BDFCBFF"/>
    <w:rsid w:val="7C38637B"/>
    <w:rsid w:val="7CFECE28"/>
    <w:rsid w:val="7DB18C74"/>
    <w:rsid w:val="7DBAEB37"/>
    <w:rsid w:val="7DBF1A34"/>
    <w:rsid w:val="7DEB2C32"/>
    <w:rsid w:val="7DFF523D"/>
    <w:rsid w:val="7E5F3199"/>
    <w:rsid w:val="7EE334FA"/>
    <w:rsid w:val="7EF35ADA"/>
    <w:rsid w:val="7F671451"/>
    <w:rsid w:val="7F7B04A8"/>
    <w:rsid w:val="7F7EF37E"/>
    <w:rsid w:val="7FA5EC14"/>
    <w:rsid w:val="7FD7D6B2"/>
    <w:rsid w:val="7FF37BAA"/>
    <w:rsid w:val="9DBC5BFE"/>
    <w:rsid w:val="A7EB79A2"/>
    <w:rsid w:val="ABC2528A"/>
    <w:rsid w:val="ABFD3B40"/>
    <w:rsid w:val="AE8F304D"/>
    <w:rsid w:val="AFFF087D"/>
    <w:rsid w:val="B59FDD5E"/>
    <w:rsid w:val="B7D56515"/>
    <w:rsid w:val="B9EF54B5"/>
    <w:rsid w:val="BE3FDE16"/>
    <w:rsid w:val="BEFF65E4"/>
    <w:rsid w:val="C97B062E"/>
    <w:rsid w:val="CDFB1578"/>
    <w:rsid w:val="D7371D03"/>
    <w:rsid w:val="D7FE4373"/>
    <w:rsid w:val="DDFD4FFC"/>
    <w:rsid w:val="DE7F24A6"/>
    <w:rsid w:val="ED661AE8"/>
    <w:rsid w:val="EDFF9236"/>
    <w:rsid w:val="EEFDCF1B"/>
    <w:rsid w:val="EF358C7A"/>
    <w:rsid w:val="EF6F4E31"/>
    <w:rsid w:val="EFBFEC5E"/>
    <w:rsid w:val="F2715785"/>
    <w:rsid w:val="F3D759E3"/>
    <w:rsid w:val="F6AED39B"/>
    <w:rsid w:val="F7AF7DD2"/>
    <w:rsid w:val="F7DF06B7"/>
    <w:rsid w:val="FAFBA160"/>
    <w:rsid w:val="FBBF8C38"/>
    <w:rsid w:val="FBDBA10B"/>
    <w:rsid w:val="FBF77622"/>
    <w:rsid w:val="FDD37644"/>
    <w:rsid w:val="FE7F89ED"/>
    <w:rsid w:val="FF6D7F3E"/>
    <w:rsid w:val="FFAD001C"/>
    <w:rsid w:val="FFBF67D3"/>
    <w:rsid w:val="FFD77033"/>
    <w:rsid w:val="FFDA8891"/>
    <w:rsid w:val="FFDF0FB2"/>
    <w:rsid w:val="FFD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4896</Words>
  <Characters>5569</Characters>
  <Lines>65</Lines>
  <Paragraphs>18</Paragraphs>
  <TotalTime>10</TotalTime>
  <ScaleCrop>false</ScaleCrop>
  <LinksUpToDate>false</LinksUpToDate>
  <CharactersWithSpaces>5684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2022-12-28T19:44:00Z</dcterms:created>
  <dc:creator>fxhuser</dc:creator>
  <cp:lastModifiedBy>执牛耳</cp:lastModifiedBy>
  <cp:lastPrinted>2022-12-28T16:41:00Z</cp:lastPrinted>
  <dcterms:modified xsi:type="dcterms:W3CDTF">2023-04-27T08:41:48Z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42066ED6DBA840A68F6CDD035AE7FFE9</vt:lpwstr>
  </property>
</Properties>
</file>