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吴元元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西南财经大学法学院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</w:t>
      </w:r>
      <w:r>
        <w:rPr>
          <w:rFonts w:hint="default" w:eastAsia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eastAsia="仿宋_GB2312"/>
          <w:b/>
          <w:bCs/>
          <w:sz w:val="32"/>
          <w:szCs w:val="32"/>
          <w:u w:val="single"/>
        </w:rPr>
        <w:t>西南财经大学法学院</w:t>
      </w:r>
      <w:r>
        <w:rPr>
          <w:rFonts w:hint="default" w:eastAsia="仿宋_GB2312"/>
          <w:b/>
          <w:bCs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Style w:val="9"/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/>
          <w:color w:val="000000"/>
          <w:sz w:val="28"/>
          <w:szCs w:val="28"/>
        </w:rPr>
        <w:instrText xml:space="preserve"> HYPERLINK "mailto:qnfxj2022@163.com" </w:instrTex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separate"/>
      </w:r>
      <w:r>
        <w:rPr>
          <w:rStyle w:val="9"/>
          <w:rFonts w:hint="eastAsia" w:ascii="仿宋" w:hAnsi="仿宋" w:eastAsia="仿宋"/>
          <w:color w:val="000000"/>
          <w:sz w:val="28"/>
          <w:szCs w:val="28"/>
        </w:rPr>
        <w:t>qnfxj2022@163.com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fldChar w:fldCharType="end"/>
      </w: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7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吴元元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女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drawing>
                <wp:inline distT="0" distB="0" distL="0" distR="0">
                  <wp:extent cx="1122680" cy="1496695"/>
                  <wp:effectExtent l="0" t="0" r="127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4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left="-55" w:leftChars="-26" w:right="-38" w:rightChars="-18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</w:t>
            </w:r>
            <w:r>
              <w:rPr>
                <w:rFonts w:ascii="宋体" w:hAnsi="宋体"/>
                <w:bCs/>
                <w:color w:val="000000"/>
                <w:sz w:val="24"/>
              </w:rPr>
              <w:t>978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年1</w:t>
            </w:r>
            <w:r>
              <w:rPr>
                <w:rFonts w:ascii="宋体" w:hAnsi="宋体"/>
                <w:bCs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月2</w:t>
            </w:r>
            <w:r>
              <w:rPr>
                <w:rFonts w:ascii="宋体" w:hAnsi="宋体"/>
                <w:bCs/>
                <w:color w:val="000000"/>
                <w:sz w:val="24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无党派人士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博士研究生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校学术委员会委员、理论法学研究所所长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西南财经大学法学院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成都市光华村街5</w:t>
            </w:r>
            <w:r>
              <w:rPr>
                <w:rFonts w:ascii="宋体" w:hAnsi="宋体"/>
                <w:bCs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号西南财经大学法学院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5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A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论文发表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asciiTheme="minorEastAsia" w:hAnsiTheme="minorEastAsia" w:eastAsiaTheme="minorEastAsia"/>
                <w:sz w:val="24"/>
              </w:rPr>
              <w:t>《信息基础、声誉机制与执法优化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——</w:t>
            </w:r>
            <w:r>
              <w:rPr>
                <w:rFonts w:asciiTheme="minorEastAsia" w:hAnsiTheme="minorEastAsia" w:eastAsiaTheme="minorEastAsia"/>
                <w:sz w:val="24"/>
              </w:rPr>
              <w:t>食品安全治理的新视野》，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独著</w:t>
            </w:r>
            <w:r>
              <w:rPr>
                <w:rFonts w:asciiTheme="minorEastAsia" w:hAnsiTheme="minorEastAsia" w:eastAsiaTheme="minorEastAsia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012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年6月1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《中国社会科学》2012年第6期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，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23460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字，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被引次数5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79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  <w:r>
              <w:rPr>
                <w:rFonts w:asciiTheme="minorEastAsia" w:hAnsiTheme="minorEastAsia" w:eastAsiaTheme="minorEastAsia"/>
                <w:sz w:val="24"/>
              </w:rPr>
              <w:t>《中国社会科学文摘》2012年第10期转载，中国人民大学《复印报刊资料》（经济法学 劳动法学）2012年第9期转载，香港中文大学中国研究中心转载。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asciiTheme="minorEastAsia" w:hAnsiTheme="minorEastAsia" w:eastAsiaTheme="minorEastAsia"/>
                <w:sz w:val="24"/>
              </w:rPr>
              <w:t>《信息能力与压力型立法》，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独著</w:t>
            </w:r>
            <w:r>
              <w:rPr>
                <w:rFonts w:asciiTheme="minorEastAsia" w:hAnsiTheme="minorEastAsia" w:eastAsiaTheme="minorEastAsia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年1月1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《中国社会科学》2010年第1期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8410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字，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被引次数2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03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  <w:r>
              <w:rPr>
                <w:rFonts w:asciiTheme="minorEastAsia" w:hAnsiTheme="minorEastAsia" w:eastAsiaTheme="minorEastAsia"/>
                <w:sz w:val="24"/>
              </w:rPr>
              <w:t>《光明日报》2010年2月16日理论版转摘，《中国社会科学文摘》2010年第5期转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载</w:t>
            </w:r>
            <w:r>
              <w:rPr>
                <w:rFonts w:asciiTheme="minorEastAsia" w:hAnsiTheme="minorEastAsia" w:eastAsiaTheme="minorEastAsia"/>
                <w:sz w:val="24"/>
              </w:rPr>
              <w:t>，《方圆律政》2010年第3期转摘，香港中文大学中国研究中心转载，中国法学会信息部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“</w:t>
            </w:r>
            <w:r>
              <w:rPr>
                <w:rFonts w:asciiTheme="minorEastAsia" w:hAnsiTheme="minorEastAsia" w:eastAsiaTheme="minorEastAsia"/>
                <w:sz w:val="24"/>
              </w:rPr>
              <w:t>双周推荐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”</w:t>
            </w:r>
            <w:r>
              <w:rPr>
                <w:rFonts w:asciiTheme="minorEastAsia" w:hAnsiTheme="minorEastAsia" w:eastAsiaTheme="minorEastAsia"/>
                <w:sz w:val="24"/>
              </w:rPr>
              <w:t>转载。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asciiTheme="minorEastAsia" w:hAnsiTheme="minorEastAsia" w:eastAsiaTheme="minorEastAsia"/>
                <w:sz w:val="24"/>
              </w:rPr>
              <w:t>《神灵信仰、信息甄别与古代清官断案》，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独著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，2</w:t>
            </w:r>
            <w:r>
              <w:rPr>
                <w:rFonts w:asciiTheme="minorEastAsia" w:hAnsiTheme="minorEastAsia" w:eastAsiaTheme="minorEastAsia"/>
                <w:sz w:val="24"/>
              </w:rPr>
              <w:t>006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年1</w:t>
            </w:r>
            <w:r>
              <w:rPr>
                <w:rFonts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月1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《中国社会科学》2006年第6期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,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11202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字，被引次数2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次</w:t>
            </w:r>
            <w:r>
              <w:rPr>
                <w:rFonts w:asciiTheme="minorEastAsia" w:hAnsiTheme="minorEastAsia" w:eastAsiaTheme="minorEastAsia"/>
                <w:sz w:val="24"/>
              </w:rPr>
              <w:t>。《高等学校文科学术文摘》2007年第1期转摘。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《人民调解员的制度角色考》，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021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年8月9日发表，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《中国法学》2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021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年第4期，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5080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字，被引次数1</w:t>
            </w:r>
            <w:r>
              <w:rPr>
                <w:rFonts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次。</w:t>
            </w:r>
          </w:p>
          <w:p>
            <w:pPr>
              <w:spacing w:line="300" w:lineRule="auto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《人民调解制度的技艺实践考》，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022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年9月2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《法学》2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022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年第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期，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8357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《连坐、法团主义与法律治道变革——以行业协会为中心的观察》，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年5月1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《法律科学》2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020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年第3期，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</w:rPr>
              <w:t>2081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字，被引次数1</w:t>
            </w:r>
            <w:r>
              <w:rPr>
                <w:rFonts w:asciiTheme="minorEastAsia" w:hAnsiTheme="minorEastAsia" w:eastAsia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次。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《认真对待社会规范——法律社会学的功能分析视角》，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年8月2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《法学》2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020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年第8期，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0243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字，被引次数1</w:t>
            </w:r>
            <w:r>
              <w:rPr>
                <w:rFonts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次。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在所有与使用之间：商誉保护的制度逻辑——以广药集团与加多宝公司系列争讼为中心》，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年3月1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《东方法学》2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020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年第2期，</w:t>
            </w:r>
            <w:r>
              <w:rPr>
                <w:rFonts w:asciiTheme="minorEastAsia" w:hAnsiTheme="minorEastAsia" w:eastAsiaTheme="minorEastAsia"/>
                <w:sz w:val="24"/>
              </w:rPr>
              <w:t>18045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字，被引次数1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次。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《司法无言之知的转化机制及其优化——案例研究的知识社会学反思》，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019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年9月2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《法学》2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019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年第9期，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8430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字，被引次数1</w:t>
            </w:r>
            <w:r>
              <w:rPr>
                <w:rFonts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次。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《基于声誉机制的法官激励制度构造》，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018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年1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月2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《法学》2018年第12期，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2000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字，被引次数2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次。《高等学校文科学术文摘》2019年第2期转载。</w:t>
            </w:r>
          </w:p>
          <w:p>
            <w:pPr>
              <w:spacing w:line="300" w:lineRule="auto"/>
              <w:ind w:firstLine="480" w:firstLineChars="200"/>
              <w:rPr>
                <w:rFonts w:ascii="新宋体" w:hAnsi="新宋体" w:eastAsia="新宋体"/>
                <w:szCs w:val="22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11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asciiTheme="minorEastAsia" w:hAnsiTheme="minorEastAsia" w:eastAsiaTheme="minorEastAsia"/>
                <w:sz w:val="24"/>
              </w:rPr>
              <w:t>《食品安全共治中的信任断裂与制度因应》，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016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年7月1</w:t>
            </w: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《现代法学》2016年第4期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7150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被引次数4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《法制日报》2</w:t>
            </w:r>
            <w:r>
              <w:rPr>
                <w:rFonts w:asciiTheme="minorEastAsia" w:hAnsiTheme="minorEastAsia" w:eastAsiaTheme="minorEastAsia"/>
                <w:sz w:val="24"/>
              </w:rPr>
              <w:t>016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年8月1</w:t>
            </w:r>
            <w:r>
              <w:rPr>
                <w:rFonts w:asciiTheme="minorEastAsia" w:hAnsiTheme="minorEastAsia" w:eastAsia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日转摘。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9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asciiTheme="minorEastAsia" w:hAnsiTheme="minorEastAsia" w:eastAsiaTheme="minorEastAsia"/>
                <w:sz w:val="24"/>
              </w:rPr>
              <w:t>《食品安全治理中的声誉异化及其法律规制》，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016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年3月1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《法律科学》2016年第2期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8000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被引次数5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。</w:t>
            </w:r>
            <w:r>
              <w:rPr>
                <w:rFonts w:asciiTheme="minorEastAsia" w:hAnsiTheme="minorEastAsia" w:eastAsiaTheme="minorEastAsia"/>
                <w:sz w:val="24"/>
              </w:rPr>
              <w:t>《中国社会科学文摘》2016年第6期转载，《高等学校文科学术文摘》2016年第4期转载。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asciiTheme="minorEastAsia" w:hAnsiTheme="minorEastAsia" w:eastAsiaTheme="minorEastAsia"/>
                <w:sz w:val="24"/>
              </w:rPr>
              <w:t>《双重博弈结构中的激励效应与运动式执法》，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015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年1月1</w:t>
            </w: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《法商研究》2015年第1期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4580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被引次数8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次。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14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asciiTheme="minorEastAsia" w:hAnsiTheme="minorEastAsia" w:eastAsiaTheme="minorEastAsia"/>
                <w:sz w:val="24"/>
              </w:rPr>
              <w:t>《反垄断司法的知识生产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——</w:t>
            </w:r>
            <w:r>
              <w:rPr>
                <w:rFonts w:asciiTheme="minorEastAsia" w:hAnsiTheme="minorEastAsia" w:eastAsiaTheme="minorEastAsia"/>
                <w:sz w:val="24"/>
              </w:rPr>
              <w:t>一个知识社会学的视角》，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014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年1</w:t>
            </w:r>
            <w:r>
              <w:rPr>
                <w:rFonts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月1</w:t>
            </w: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《现代法学》2014年第6期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1100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字，被引次数2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次</w:t>
            </w:r>
            <w:r>
              <w:rPr>
                <w:rFonts w:asciiTheme="minorEastAsia" w:hAnsiTheme="minorEastAsia" w:eastAsiaTheme="minorEastAsia"/>
                <w:sz w:val="24"/>
              </w:rPr>
              <w:t>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asciiTheme="minorEastAsia" w:hAnsiTheme="minorEastAsia" w:eastAsiaTheme="minorEastAsia"/>
                <w:sz w:val="24"/>
              </w:rPr>
              <w:t>《公共执法中的私人力量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——</w:t>
            </w:r>
            <w:r>
              <w:rPr>
                <w:rFonts w:asciiTheme="minorEastAsia" w:hAnsiTheme="minorEastAsia" w:eastAsiaTheme="minorEastAsia"/>
                <w:sz w:val="24"/>
              </w:rPr>
              <w:t>悬赏举报制度的法律经济学重述》，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013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年9月2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《法学》2013年第9期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6700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被引次数9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asciiTheme="minorEastAsia" w:hAnsiTheme="minorEastAsia" w:eastAsiaTheme="minorEastAsia"/>
                <w:sz w:val="24"/>
              </w:rPr>
              <w:t>《食品安全信用档案制度之建构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——</w:t>
            </w:r>
            <w:r>
              <w:rPr>
                <w:rFonts w:asciiTheme="minorEastAsia" w:hAnsiTheme="minorEastAsia" w:eastAsiaTheme="minorEastAsia"/>
                <w:sz w:val="24"/>
              </w:rPr>
              <w:t>从信息经济学的角度切入》，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013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年7月1</w:t>
            </w: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《法商研究》2013年第4期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5830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被引次数9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。</w:t>
            </w:r>
            <w:r>
              <w:rPr>
                <w:rFonts w:asciiTheme="minorEastAsia" w:hAnsiTheme="minorEastAsia" w:eastAsiaTheme="minorEastAsia"/>
                <w:sz w:val="24"/>
              </w:rPr>
              <w:t>中国人民大学《复印报刊资料》（宪法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行政法学）2013年第12期转载，《高等学校文科学术文摘》2013年第5期转载。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asciiTheme="minorEastAsia" w:hAnsiTheme="minorEastAsia" w:eastAsiaTheme="minorEastAsia"/>
                <w:sz w:val="24"/>
              </w:rPr>
              <w:t>《劳资契约安排的制度逻辑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——</w:t>
            </w:r>
            <w:r>
              <w:rPr>
                <w:rFonts w:asciiTheme="minorEastAsia" w:hAnsiTheme="minorEastAsia" w:eastAsiaTheme="minorEastAsia"/>
                <w:sz w:val="24"/>
              </w:rPr>
              <w:t>无固定期限劳动合同的法律经济学重读》，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009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年1月1</w:t>
            </w: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《现代法学》2009年第1期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2090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被引次数5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。</w:t>
            </w:r>
            <w:r>
              <w:rPr>
                <w:rFonts w:asciiTheme="minorEastAsia" w:hAnsiTheme="minorEastAsia" w:eastAsiaTheme="minorEastAsia"/>
                <w:sz w:val="24"/>
              </w:rPr>
              <w:t>中国人民大学《复印报刊资料》（经济法学 劳动法学）2009年第5期转载。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asciiTheme="minorEastAsia" w:hAnsiTheme="minorEastAsia" w:eastAsiaTheme="minorEastAsia"/>
                <w:sz w:val="24"/>
              </w:rPr>
              <w:t>《基于信息的荐证广告之法律规制》，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008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年1月1</w:t>
            </w: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《法商研究》2008年第1期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1900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字，被引次数3</w:t>
            </w:r>
            <w:r>
              <w:rPr>
                <w:rFonts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次</w:t>
            </w:r>
            <w:r>
              <w:rPr>
                <w:rFonts w:asciiTheme="minorEastAsia" w:hAnsiTheme="minorEastAsia" w:eastAsiaTheme="minorEastAsia"/>
                <w:sz w:val="24"/>
              </w:rPr>
              <w:t>。中国人民大学《复印报刊资料》（经济法学 劳动法学）2008年第7期转载。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《</w:t>
            </w:r>
            <w:r>
              <w:rPr>
                <w:rFonts w:asciiTheme="minorEastAsia" w:hAnsiTheme="minorEastAsia" w:eastAsiaTheme="minorEastAsia"/>
                <w:sz w:val="24"/>
              </w:rPr>
              <w:t>法律父爱主义与侵权法之失》，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独著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，2</w:t>
            </w:r>
            <w:r>
              <w:rPr>
                <w:rFonts w:asciiTheme="minorEastAsia" w:hAnsiTheme="minorEastAsia" w:eastAsiaTheme="minorEastAsia"/>
                <w:sz w:val="24"/>
              </w:rPr>
              <w:t>010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年5月2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《华东政法大学学报》2010年第3期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0100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被引次数1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07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次。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asciiTheme="minorEastAsia" w:hAnsiTheme="minorEastAsia" w:eastAsiaTheme="minorEastAsia"/>
                <w:sz w:val="24"/>
              </w:rPr>
              <w:t>《调控政策、承诺可置信性与信赖利益保护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——</w:t>
            </w:r>
            <w:r>
              <w:rPr>
                <w:rFonts w:asciiTheme="minorEastAsia" w:hAnsiTheme="minorEastAsia" w:eastAsiaTheme="minorEastAsia"/>
                <w:sz w:val="24"/>
              </w:rPr>
              <w:t>动态不一致性理论下的宏观调控法治建构》，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独著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006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年1</w:t>
            </w:r>
            <w:r>
              <w:rPr>
                <w:rFonts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月5日发表，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《法学论坛》2006年第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6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0170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字，被引次数1</w:t>
            </w:r>
            <w:r>
              <w:rPr>
                <w:rFonts w:asciiTheme="minorEastAsia" w:hAnsiTheme="minorEastAsia" w:eastAsiaTheme="minorEastAsia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次。</w:t>
            </w:r>
            <w:r>
              <w:rPr>
                <w:rFonts w:asciiTheme="minorEastAsia" w:hAnsiTheme="minorEastAsia" w:eastAsiaTheme="minorEastAsia"/>
                <w:sz w:val="24"/>
              </w:rPr>
              <w:t>中国人民大学《复印报刊资料》（经济法学 劳动法学）2007年第3期转载。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asciiTheme="minorEastAsia" w:hAnsiTheme="minorEastAsia" w:eastAsiaTheme="minorEastAsia"/>
                <w:sz w:val="24"/>
              </w:rPr>
              <w:t>Information Competency and Pressured-Induced Legislation,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年1</w:t>
            </w:r>
            <w:r>
              <w:rPr>
                <w:rFonts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月1</w:t>
            </w: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Social Sciences in China,No.4,2010,</w:t>
            </w:r>
            <w:r>
              <w:rPr>
                <w:rFonts w:asciiTheme="minorEastAsia" w:hAnsiTheme="minorEastAsia" w:eastAsiaTheme="minorEastAsia"/>
                <w:sz w:val="24"/>
              </w:rPr>
              <w:t>12300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asciiTheme="minorEastAsia" w:hAnsiTheme="minorEastAsia" w:eastAsiaTheme="minorEastAsia"/>
                <w:sz w:val="24"/>
              </w:rPr>
              <w:t>Faith in Divinity, Information Screening and Ancient Chinese Methods of Cracking Criminal Cases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007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年7月1</w:t>
            </w: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Social Sciences in China, Autumn 2007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0890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字。</w:t>
            </w:r>
          </w:p>
          <w:p>
            <w:pPr>
              <w:spacing w:line="300" w:lineRule="auto"/>
              <w:ind w:firstLine="480" w:firstLineChars="20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asciiTheme="minorEastAsia" w:hAnsiTheme="minorEastAsia" w:eastAsiaTheme="minorEastAsia"/>
                <w:sz w:val="24"/>
              </w:rPr>
              <w:t>《环境影响评价公众参与制度中的信息异化》，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独著，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007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年5月2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日发表，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《学海》2007年第3期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  <w:r>
              <w:rPr>
                <w:rFonts w:asciiTheme="minorEastAsia" w:hAnsiTheme="minorEastAsia" w:eastAsiaTheme="minorEastAsia"/>
                <w:sz w:val="24"/>
              </w:rPr>
              <w:t>500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字，被引次数3</w:t>
            </w:r>
            <w:r>
              <w:rPr>
                <w:rFonts w:asciiTheme="minorEastAsia" w:hAnsiTheme="minorEastAsia" w:eastAsiaTheme="minorEastAsia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次。</w:t>
            </w:r>
          </w:p>
          <w:p>
            <w:pPr>
              <w:tabs>
                <w:tab w:val="left" w:pos="4185"/>
              </w:tabs>
              <w:snapToGrid w:val="0"/>
              <w:spacing w:line="300" w:lineRule="auto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B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．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专著</w:t>
            </w:r>
          </w:p>
          <w:p>
            <w:pPr>
              <w:tabs>
                <w:tab w:val="left" w:pos="4185"/>
              </w:tabs>
              <w:snapToGrid w:val="0"/>
              <w:spacing w:line="300" w:lineRule="auto"/>
              <w:ind w:firstLine="480" w:firstLineChars="20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《宏观调控中的信赖利益保护研究》，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独著，中国社会科学出版社2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016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，1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40000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ind w:firstLine="482" w:firstLineChars="200"/>
              <w:rPr>
                <w:rFonts w:ascii="新宋体" w:hAnsi="新宋体" w:eastAsia="新宋体"/>
                <w:b/>
                <w:bCs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获奖情况（国家和省部级奖励）</w:t>
            </w:r>
          </w:p>
          <w:p>
            <w:pPr>
              <w:spacing w:line="360" w:lineRule="auto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1</w:t>
            </w:r>
            <w:r>
              <w:rPr>
                <w:rFonts w:hint="eastAsia" w:ascii="宋体" w:hAnsi="宋体" w:eastAsiaTheme="minorEastAsia" w:cstheme="minorBidi"/>
                <w:sz w:val="24"/>
              </w:rPr>
              <w:t>．</w:t>
            </w:r>
            <w:r>
              <w:rPr>
                <w:rFonts w:ascii="新宋体" w:hAnsi="新宋体" w:eastAsia="新宋体"/>
                <w:sz w:val="24"/>
              </w:rPr>
              <w:t>《信息基础、声誉机制与执法优化</w:t>
            </w:r>
            <w:r>
              <w:rPr>
                <w:rFonts w:hint="eastAsia" w:ascii="新宋体" w:hAnsi="新宋体" w:eastAsia="新宋体"/>
                <w:sz w:val="24"/>
              </w:rPr>
              <w:t>——</w:t>
            </w:r>
            <w:r>
              <w:rPr>
                <w:rFonts w:ascii="新宋体" w:hAnsi="新宋体" w:eastAsia="新宋体"/>
                <w:sz w:val="24"/>
              </w:rPr>
              <w:t>食品安全治理的新视野》获教育部第七届高等学校科学研究优秀成果</w:t>
            </w:r>
            <w:r>
              <w:rPr>
                <w:rFonts w:hint="eastAsia" w:ascii="新宋体" w:hAnsi="新宋体" w:eastAsia="新宋体"/>
                <w:sz w:val="24"/>
              </w:rPr>
              <w:t>奖</w:t>
            </w:r>
            <w:r>
              <w:rPr>
                <w:rFonts w:ascii="新宋体" w:hAnsi="新宋体" w:eastAsia="新宋体"/>
                <w:sz w:val="24"/>
              </w:rPr>
              <w:t>三等奖（2015）</w:t>
            </w:r>
            <w:r>
              <w:rPr>
                <w:rFonts w:hint="eastAsia" w:ascii="新宋体" w:hAnsi="新宋体" w:eastAsia="新宋体"/>
                <w:sz w:val="24"/>
              </w:rPr>
              <w:t>，</w:t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>独立获奖者</w:t>
            </w:r>
            <w:r>
              <w:rPr>
                <w:rFonts w:ascii="新宋体" w:hAnsi="新宋体" w:eastAsia="新宋体"/>
                <w:b/>
                <w:bCs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2</w:t>
            </w:r>
            <w:r>
              <w:rPr>
                <w:rFonts w:hint="eastAsia" w:ascii="宋体" w:hAnsi="宋体" w:eastAsiaTheme="minorEastAsia" w:cstheme="minorBidi"/>
                <w:sz w:val="24"/>
              </w:rPr>
              <w:t>．</w:t>
            </w:r>
            <w:r>
              <w:rPr>
                <w:rFonts w:ascii="新宋体" w:hAnsi="新宋体" w:eastAsia="新宋体"/>
                <w:sz w:val="24"/>
              </w:rPr>
              <w:t>《信息能力与压力型立法》获教育部第六届高等学校科学研究优秀成果</w:t>
            </w:r>
            <w:r>
              <w:rPr>
                <w:rFonts w:hint="eastAsia" w:ascii="新宋体" w:hAnsi="新宋体" w:eastAsia="新宋体"/>
                <w:sz w:val="24"/>
              </w:rPr>
              <w:t>奖</w:t>
            </w:r>
            <w:r>
              <w:rPr>
                <w:rFonts w:ascii="新宋体" w:hAnsi="新宋体" w:eastAsia="新宋体"/>
                <w:sz w:val="24"/>
              </w:rPr>
              <w:t>三等奖（2013）</w:t>
            </w:r>
            <w:r>
              <w:rPr>
                <w:rFonts w:hint="eastAsia" w:ascii="新宋体" w:hAnsi="新宋体" w:eastAsia="新宋体"/>
                <w:sz w:val="24"/>
              </w:rPr>
              <w:t>，</w:t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>独立获奖者</w:t>
            </w:r>
            <w:r>
              <w:rPr>
                <w:rFonts w:ascii="新宋体" w:hAnsi="新宋体" w:eastAsia="新宋体"/>
                <w:b/>
                <w:bCs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3</w:t>
            </w:r>
            <w:r>
              <w:rPr>
                <w:rFonts w:hint="eastAsia" w:ascii="宋体" w:hAnsi="宋体" w:eastAsiaTheme="minorEastAsia" w:cstheme="minorBidi"/>
                <w:sz w:val="24"/>
              </w:rPr>
              <w:t>．</w:t>
            </w:r>
            <w:r>
              <w:rPr>
                <w:rFonts w:ascii="新宋体" w:hAnsi="新宋体" w:eastAsia="新宋体"/>
                <w:sz w:val="24"/>
              </w:rPr>
              <w:t>《信息基础、声誉机制与执法优化</w:t>
            </w:r>
            <w:r>
              <w:rPr>
                <w:rFonts w:hint="eastAsia" w:ascii="新宋体" w:hAnsi="新宋体" w:eastAsia="新宋体"/>
                <w:sz w:val="24"/>
              </w:rPr>
              <w:t>——</w:t>
            </w:r>
            <w:r>
              <w:rPr>
                <w:rFonts w:ascii="新宋体" w:hAnsi="新宋体" w:eastAsia="新宋体"/>
                <w:sz w:val="24"/>
              </w:rPr>
              <w:t>食品安全治理的新视野》获第</w:t>
            </w:r>
            <w:r>
              <w:rPr>
                <w:rFonts w:hint="eastAsia" w:ascii="新宋体" w:hAnsi="新宋体" w:eastAsia="新宋体"/>
                <w:sz w:val="24"/>
              </w:rPr>
              <w:t>六</w:t>
            </w:r>
            <w:r>
              <w:rPr>
                <w:rFonts w:ascii="新宋体" w:hAnsi="新宋体" w:eastAsia="新宋体"/>
                <w:sz w:val="24"/>
              </w:rPr>
              <w:t>届钱端升法学研究成果奖三等奖</w:t>
            </w:r>
            <w:r>
              <w:rPr>
                <w:rFonts w:hint="eastAsia" w:ascii="新宋体" w:hAnsi="新宋体" w:eastAsia="新宋体"/>
                <w:sz w:val="24"/>
              </w:rPr>
              <w:t>（2016），</w:t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>独立获奖者</w:t>
            </w:r>
            <w:r>
              <w:rPr>
                <w:rFonts w:hint="eastAsia" w:ascii="新宋体" w:hAnsi="新宋体" w:eastAsia="新宋体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4</w:t>
            </w:r>
            <w:r>
              <w:rPr>
                <w:rFonts w:hint="eastAsia" w:ascii="宋体" w:hAnsi="宋体" w:eastAsiaTheme="minorEastAsia" w:cstheme="minorBidi"/>
                <w:sz w:val="24"/>
              </w:rPr>
              <w:t>．</w:t>
            </w:r>
            <w:r>
              <w:rPr>
                <w:rFonts w:ascii="新宋体" w:hAnsi="新宋体" w:eastAsia="新宋体"/>
                <w:sz w:val="24"/>
              </w:rPr>
              <w:t>《信息能力与压力型立法》获第五届钱端升法学研究成果奖三等奖（2014）</w:t>
            </w:r>
            <w:r>
              <w:rPr>
                <w:rFonts w:hint="eastAsia" w:ascii="新宋体" w:hAnsi="新宋体" w:eastAsia="新宋体"/>
                <w:sz w:val="24"/>
              </w:rPr>
              <w:t>，</w:t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>独立获奖者</w:t>
            </w:r>
            <w:r>
              <w:rPr>
                <w:rFonts w:ascii="新宋体" w:hAnsi="新宋体" w:eastAsia="新宋体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5</w:t>
            </w:r>
            <w:r>
              <w:rPr>
                <w:rFonts w:hint="eastAsia" w:ascii="宋体" w:hAnsi="宋体" w:eastAsiaTheme="minorEastAsia" w:cstheme="minorBidi"/>
                <w:sz w:val="24"/>
              </w:rPr>
              <w:t>．</w:t>
            </w:r>
            <w:r>
              <w:rPr>
                <w:rFonts w:ascii="新宋体" w:hAnsi="新宋体" w:eastAsia="新宋体"/>
                <w:sz w:val="24"/>
              </w:rPr>
              <w:t>《信息能力与压力型立法》获四川省第十五次哲学社会科学优秀成果一等奖（2012）</w:t>
            </w:r>
            <w:r>
              <w:rPr>
                <w:rFonts w:hint="eastAsia" w:ascii="新宋体" w:hAnsi="新宋体" w:eastAsia="新宋体"/>
                <w:sz w:val="24"/>
              </w:rPr>
              <w:t>，</w:t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>独立获奖者</w:t>
            </w:r>
            <w:r>
              <w:rPr>
                <w:rFonts w:ascii="新宋体" w:hAnsi="新宋体" w:eastAsia="新宋体"/>
                <w:b/>
                <w:bCs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6</w:t>
            </w:r>
            <w:r>
              <w:rPr>
                <w:rFonts w:hint="eastAsia" w:ascii="宋体" w:hAnsi="宋体" w:eastAsiaTheme="minorEastAsia" w:cstheme="minorBidi"/>
                <w:sz w:val="24"/>
              </w:rPr>
              <w:t>．</w:t>
            </w:r>
            <w:r>
              <w:rPr>
                <w:rFonts w:ascii="新宋体" w:hAnsi="新宋体" w:eastAsia="新宋体"/>
                <w:sz w:val="24"/>
              </w:rPr>
              <w:t>《信息基础、声誉机制与执法优化</w:t>
            </w:r>
            <w:r>
              <w:rPr>
                <w:rFonts w:hint="eastAsia" w:ascii="新宋体" w:hAnsi="新宋体" w:eastAsia="新宋体"/>
                <w:sz w:val="24"/>
              </w:rPr>
              <w:t>——</w:t>
            </w:r>
            <w:r>
              <w:rPr>
                <w:rFonts w:ascii="新宋体" w:hAnsi="新宋体" w:eastAsia="新宋体"/>
                <w:sz w:val="24"/>
              </w:rPr>
              <w:t>食品安全治理的新视野》获四川省第十六次哲学社会科学优秀成果二等奖（2014）</w:t>
            </w:r>
            <w:r>
              <w:rPr>
                <w:rFonts w:hint="eastAsia" w:ascii="新宋体" w:hAnsi="新宋体" w:eastAsia="新宋体"/>
                <w:sz w:val="24"/>
              </w:rPr>
              <w:t>，</w:t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>独立获奖者</w:t>
            </w:r>
            <w:r>
              <w:rPr>
                <w:rFonts w:ascii="新宋体" w:hAnsi="新宋体" w:eastAsia="新宋体"/>
                <w:b/>
                <w:bCs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7</w:t>
            </w:r>
            <w:r>
              <w:rPr>
                <w:rFonts w:hint="eastAsia" w:ascii="宋体" w:hAnsi="宋体" w:eastAsiaTheme="minorEastAsia" w:cstheme="minorBidi"/>
                <w:sz w:val="24"/>
              </w:rPr>
              <w:t>．</w:t>
            </w:r>
            <w:r>
              <w:rPr>
                <w:rFonts w:hint="eastAsia" w:ascii="新宋体" w:hAnsi="新宋体" w:eastAsia="新宋体"/>
                <w:sz w:val="24"/>
              </w:rPr>
              <w:t>入选教育部“新世纪优秀人才支持计划”（2</w:t>
            </w:r>
            <w:r>
              <w:rPr>
                <w:rFonts w:ascii="新宋体" w:hAnsi="新宋体" w:eastAsia="新宋体"/>
                <w:sz w:val="24"/>
              </w:rPr>
              <w:t>011</w:t>
            </w:r>
            <w:r>
              <w:rPr>
                <w:rFonts w:hint="eastAsia" w:ascii="新宋体" w:hAnsi="新宋体" w:eastAsia="新宋体"/>
                <w:sz w:val="24"/>
              </w:rPr>
              <w:t>）.</w:t>
            </w:r>
          </w:p>
          <w:p>
            <w:pPr>
              <w:spacing w:line="360" w:lineRule="auto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8</w:t>
            </w:r>
            <w:r>
              <w:rPr>
                <w:rFonts w:hint="eastAsia" w:ascii="宋体" w:hAnsi="宋体" w:eastAsiaTheme="minorEastAsia" w:cstheme="minorBidi"/>
                <w:sz w:val="24"/>
              </w:rPr>
              <w:t>．</w:t>
            </w:r>
            <w:r>
              <w:rPr>
                <w:rFonts w:hint="eastAsia" w:ascii="新宋体" w:hAnsi="新宋体" w:eastAsia="新宋体"/>
                <w:sz w:val="24"/>
              </w:rPr>
              <w:t>四川省第十三批有突出贡献的优秀专家（2</w:t>
            </w:r>
            <w:r>
              <w:rPr>
                <w:rFonts w:ascii="新宋体" w:hAnsi="新宋体" w:eastAsia="新宋体"/>
                <w:sz w:val="24"/>
              </w:rPr>
              <w:t>018</w:t>
            </w:r>
            <w:r>
              <w:rPr>
                <w:rFonts w:hint="eastAsia" w:ascii="新宋体" w:hAnsi="新宋体" w:eastAsia="新宋体"/>
                <w:sz w:val="24"/>
              </w:rPr>
              <w:t>）。</w:t>
            </w:r>
          </w:p>
          <w:p>
            <w:pPr>
              <w:spacing w:line="360" w:lineRule="auto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9</w:t>
            </w:r>
            <w:r>
              <w:rPr>
                <w:rFonts w:hint="eastAsia" w:ascii="宋体" w:hAnsi="宋体" w:eastAsiaTheme="minorEastAsia" w:cstheme="minorBidi"/>
                <w:sz w:val="24"/>
              </w:rPr>
              <w:t>．</w:t>
            </w:r>
            <w:r>
              <w:rPr>
                <w:rFonts w:hint="eastAsia" w:ascii="新宋体" w:hAnsi="新宋体" w:eastAsia="新宋体"/>
                <w:sz w:val="24"/>
              </w:rPr>
              <w:t>四川省天府万人计划“天府社科菁英”（2</w:t>
            </w:r>
            <w:r>
              <w:rPr>
                <w:rFonts w:ascii="新宋体" w:hAnsi="新宋体" w:eastAsia="新宋体"/>
                <w:sz w:val="24"/>
              </w:rPr>
              <w:t>019</w:t>
            </w:r>
            <w:r>
              <w:rPr>
                <w:rFonts w:hint="eastAsia" w:ascii="新宋体" w:hAnsi="新宋体" w:eastAsia="新宋体"/>
                <w:sz w:val="24"/>
              </w:rPr>
              <w:t>）。</w:t>
            </w:r>
          </w:p>
          <w:p>
            <w:pPr>
              <w:spacing w:line="360" w:lineRule="auto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</w:t>
            </w:r>
            <w:r>
              <w:rPr>
                <w:rFonts w:ascii="新宋体" w:hAnsi="新宋体" w:eastAsia="新宋体"/>
                <w:sz w:val="24"/>
              </w:rPr>
              <w:t>0</w:t>
            </w:r>
            <w:r>
              <w:rPr>
                <w:rFonts w:hint="eastAsia" w:ascii="宋体" w:hAnsi="宋体" w:eastAsiaTheme="minorEastAsia" w:cstheme="minorBidi"/>
                <w:sz w:val="24"/>
              </w:rPr>
              <w:t>．</w:t>
            </w:r>
            <w:r>
              <w:rPr>
                <w:rFonts w:hint="eastAsia" w:ascii="新宋体" w:hAnsi="新宋体" w:eastAsia="新宋体"/>
                <w:sz w:val="24"/>
              </w:rPr>
              <w:t>四川省第十三批学术和技术带头人（2</w:t>
            </w:r>
            <w:r>
              <w:rPr>
                <w:rFonts w:ascii="新宋体" w:hAnsi="新宋体" w:eastAsia="新宋体"/>
                <w:sz w:val="24"/>
              </w:rPr>
              <w:t>021</w:t>
            </w:r>
            <w:r>
              <w:rPr>
                <w:rFonts w:hint="eastAsia" w:ascii="新宋体" w:hAnsi="新宋体" w:eastAsia="新宋体"/>
                <w:sz w:val="24"/>
              </w:rPr>
              <w:t>）。</w:t>
            </w:r>
          </w:p>
          <w:p>
            <w:pPr>
              <w:spacing w:line="360" w:lineRule="auto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</w:t>
            </w:r>
            <w:r>
              <w:rPr>
                <w:rFonts w:ascii="新宋体" w:hAnsi="新宋体" w:eastAsia="新宋体"/>
                <w:sz w:val="24"/>
              </w:rPr>
              <w:t>1</w:t>
            </w:r>
            <w:r>
              <w:rPr>
                <w:rFonts w:hint="eastAsia" w:ascii="宋体" w:hAnsi="宋体" w:eastAsiaTheme="minorEastAsia" w:cstheme="minorBidi"/>
                <w:sz w:val="24"/>
              </w:rPr>
              <w:t>．</w:t>
            </w:r>
            <w:r>
              <w:rPr>
                <w:rFonts w:hint="eastAsia" w:ascii="新宋体" w:hAnsi="新宋体" w:eastAsia="新宋体"/>
                <w:sz w:val="24"/>
              </w:rPr>
              <w:t>四川省第二届十大中青年法学专家（2</w:t>
            </w:r>
            <w:r>
              <w:rPr>
                <w:rFonts w:ascii="新宋体" w:hAnsi="新宋体" w:eastAsia="新宋体"/>
                <w:sz w:val="24"/>
              </w:rPr>
              <w:t>021</w:t>
            </w:r>
            <w:r>
              <w:rPr>
                <w:rFonts w:hint="eastAsia" w:ascii="新宋体" w:hAnsi="新宋体" w:eastAsia="新宋体"/>
                <w:sz w:val="24"/>
              </w:rPr>
              <w:t>）。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045B6"/>
    <w:rsid w:val="00025A1B"/>
    <w:rsid w:val="00025B25"/>
    <w:rsid w:val="0003021E"/>
    <w:rsid w:val="00035BB1"/>
    <w:rsid w:val="00054004"/>
    <w:rsid w:val="00062706"/>
    <w:rsid w:val="00071EA9"/>
    <w:rsid w:val="00074ED5"/>
    <w:rsid w:val="00077DE3"/>
    <w:rsid w:val="00097323"/>
    <w:rsid w:val="000B1D9A"/>
    <w:rsid w:val="000D446F"/>
    <w:rsid w:val="000E2811"/>
    <w:rsid w:val="000E4E16"/>
    <w:rsid w:val="000E7FD5"/>
    <w:rsid w:val="00100B2E"/>
    <w:rsid w:val="001326E0"/>
    <w:rsid w:val="001405A4"/>
    <w:rsid w:val="001540DD"/>
    <w:rsid w:val="001B6E32"/>
    <w:rsid w:val="001B7B01"/>
    <w:rsid w:val="001D2ED6"/>
    <w:rsid w:val="001E2A13"/>
    <w:rsid w:val="001E366E"/>
    <w:rsid w:val="001F6013"/>
    <w:rsid w:val="00201A41"/>
    <w:rsid w:val="00232760"/>
    <w:rsid w:val="002555CD"/>
    <w:rsid w:val="0027663A"/>
    <w:rsid w:val="00287936"/>
    <w:rsid w:val="002A1985"/>
    <w:rsid w:val="002C7F9A"/>
    <w:rsid w:val="002E054C"/>
    <w:rsid w:val="002E14FD"/>
    <w:rsid w:val="002F20FA"/>
    <w:rsid w:val="00301B97"/>
    <w:rsid w:val="003040F9"/>
    <w:rsid w:val="00325448"/>
    <w:rsid w:val="0033045E"/>
    <w:rsid w:val="00331787"/>
    <w:rsid w:val="003761F9"/>
    <w:rsid w:val="0038191F"/>
    <w:rsid w:val="003A38B6"/>
    <w:rsid w:val="003B257A"/>
    <w:rsid w:val="003D29BD"/>
    <w:rsid w:val="003D5917"/>
    <w:rsid w:val="003E033C"/>
    <w:rsid w:val="003E1E32"/>
    <w:rsid w:val="003E4D5C"/>
    <w:rsid w:val="004035DF"/>
    <w:rsid w:val="00417902"/>
    <w:rsid w:val="004212FE"/>
    <w:rsid w:val="00422596"/>
    <w:rsid w:val="00452B4C"/>
    <w:rsid w:val="00472CDB"/>
    <w:rsid w:val="00480EE3"/>
    <w:rsid w:val="00484B30"/>
    <w:rsid w:val="004B2849"/>
    <w:rsid w:val="004D33E4"/>
    <w:rsid w:val="004D598C"/>
    <w:rsid w:val="0052358C"/>
    <w:rsid w:val="00533AEC"/>
    <w:rsid w:val="00535ABF"/>
    <w:rsid w:val="005363C8"/>
    <w:rsid w:val="005368D9"/>
    <w:rsid w:val="00536E26"/>
    <w:rsid w:val="00542431"/>
    <w:rsid w:val="00566F5B"/>
    <w:rsid w:val="005807C6"/>
    <w:rsid w:val="005C404C"/>
    <w:rsid w:val="005C799C"/>
    <w:rsid w:val="005D3D60"/>
    <w:rsid w:val="005D53CC"/>
    <w:rsid w:val="005E05BF"/>
    <w:rsid w:val="005E56BC"/>
    <w:rsid w:val="005E6E4A"/>
    <w:rsid w:val="005F061B"/>
    <w:rsid w:val="00617769"/>
    <w:rsid w:val="0062390D"/>
    <w:rsid w:val="006610E0"/>
    <w:rsid w:val="00666234"/>
    <w:rsid w:val="00666A0A"/>
    <w:rsid w:val="00690B62"/>
    <w:rsid w:val="006B2B7C"/>
    <w:rsid w:val="006E13B3"/>
    <w:rsid w:val="00716041"/>
    <w:rsid w:val="007439E5"/>
    <w:rsid w:val="0076300C"/>
    <w:rsid w:val="00771ACF"/>
    <w:rsid w:val="00774837"/>
    <w:rsid w:val="007C6E29"/>
    <w:rsid w:val="007E4C41"/>
    <w:rsid w:val="007F2B87"/>
    <w:rsid w:val="00835A97"/>
    <w:rsid w:val="0085331D"/>
    <w:rsid w:val="00865E0F"/>
    <w:rsid w:val="0086641B"/>
    <w:rsid w:val="008922D3"/>
    <w:rsid w:val="008A0F23"/>
    <w:rsid w:val="008C260D"/>
    <w:rsid w:val="008C6A53"/>
    <w:rsid w:val="008E2D08"/>
    <w:rsid w:val="008F22C0"/>
    <w:rsid w:val="008F74A9"/>
    <w:rsid w:val="00902F7B"/>
    <w:rsid w:val="0092618A"/>
    <w:rsid w:val="00941464"/>
    <w:rsid w:val="009529DA"/>
    <w:rsid w:val="009614EB"/>
    <w:rsid w:val="00962BA9"/>
    <w:rsid w:val="009647A5"/>
    <w:rsid w:val="0096793D"/>
    <w:rsid w:val="009A2CE8"/>
    <w:rsid w:val="009B391B"/>
    <w:rsid w:val="00A113D1"/>
    <w:rsid w:val="00A364F5"/>
    <w:rsid w:val="00A70454"/>
    <w:rsid w:val="00A72602"/>
    <w:rsid w:val="00A73D7A"/>
    <w:rsid w:val="00A962AE"/>
    <w:rsid w:val="00AB0926"/>
    <w:rsid w:val="00AC04EA"/>
    <w:rsid w:val="00AD270B"/>
    <w:rsid w:val="00AD6920"/>
    <w:rsid w:val="00AF2701"/>
    <w:rsid w:val="00AF5AAC"/>
    <w:rsid w:val="00B13CC4"/>
    <w:rsid w:val="00B209F3"/>
    <w:rsid w:val="00B45961"/>
    <w:rsid w:val="00B465C9"/>
    <w:rsid w:val="00B56706"/>
    <w:rsid w:val="00B57620"/>
    <w:rsid w:val="00B606BC"/>
    <w:rsid w:val="00B64D2F"/>
    <w:rsid w:val="00B744D6"/>
    <w:rsid w:val="00B848B0"/>
    <w:rsid w:val="00B95271"/>
    <w:rsid w:val="00BC183E"/>
    <w:rsid w:val="00BC6752"/>
    <w:rsid w:val="00BF43C8"/>
    <w:rsid w:val="00BF4676"/>
    <w:rsid w:val="00C11EB0"/>
    <w:rsid w:val="00C235A3"/>
    <w:rsid w:val="00C23D00"/>
    <w:rsid w:val="00C46D93"/>
    <w:rsid w:val="00C670E9"/>
    <w:rsid w:val="00C72CD7"/>
    <w:rsid w:val="00CD7154"/>
    <w:rsid w:val="00CE2C28"/>
    <w:rsid w:val="00D059DF"/>
    <w:rsid w:val="00D07349"/>
    <w:rsid w:val="00D23397"/>
    <w:rsid w:val="00D303FD"/>
    <w:rsid w:val="00D424E9"/>
    <w:rsid w:val="00D474BA"/>
    <w:rsid w:val="00D478CA"/>
    <w:rsid w:val="00D51A15"/>
    <w:rsid w:val="00D702C0"/>
    <w:rsid w:val="00D813BB"/>
    <w:rsid w:val="00D8498E"/>
    <w:rsid w:val="00D85876"/>
    <w:rsid w:val="00D95047"/>
    <w:rsid w:val="00DC6420"/>
    <w:rsid w:val="00DD753D"/>
    <w:rsid w:val="00DF0E1F"/>
    <w:rsid w:val="00E14014"/>
    <w:rsid w:val="00E23830"/>
    <w:rsid w:val="00E33796"/>
    <w:rsid w:val="00E51BBF"/>
    <w:rsid w:val="00E64320"/>
    <w:rsid w:val="00E66009"/>
    <w:rsid w:val="00EB28D6"/>
    <w:rsid w:val="00EC02F6"/>
    <w:rsid w:val="00EF44F5"/>
    <w:rsid w:val="00F46971"/>
    <w:rsid w:val="00F50B70"/>
    <w:rsid w:val="00F5533B"/>
    <w:rsid w:val="00F610CA"/>
    <w:rsid w:val="00F9747F"/>
    <w:rsid w:val="00FB06D9"/>
    <w:rsid w:val="00FB2B87"/>
    <w:rsid w:val="00FE6469"/>
    <w:rsid w:val="12564BD4"/>
    <w:rsid w:val="1EBD9178"/>
    <w:rsid w:val="1FB332F9"/>
    <w:rsid w:val="2CEFB339"/>
    <w:rsid w:val="2EFBBC48"/>
    <w:rsid w:val="33EB48A5"/>
    <w:rsid w:val="35BFEFCE"/>
    <w:rsid w:val="37FDFE3B"/>
    <w:rsid w:val="3B9D0C2F"/>
    <w:rsid w:val="3BBF1B45"/>
    <w:rsid w:val="3C2BBFF9"/>
    <w:rsid w:val="3DFF8C80"/>
    <w:rsid w:val="3F4278A6"/>
    <w:rsid w:val="3F527258"/>
    <w:rsid w:val="3FAC72FC"/>
    <w:rsid w:val="3FDF6C0E"/>
    <w:rsid w:val="3FE95ABC"/>
    <w:rsid w:val="56EEFD7E"/>
    <w:rsid w:val="57B74E1B"/>
    <w:rsid w:val="591FD8F5"/>
    <w:rsid w:val="5AAC40BB"/>
    <w:rsid w:val="5CDF90C2"/>
    <w:rsid w:val="5DB9E4F1"/>
    <w:rsid w:val="5DD32290"/>
    <w:rsid w:val="5DF46E1D"/>
    <w:rsid w:val="5DFEE7D4"/>
    <w:rsid w:val="5F3743E3"/>
    <w:rsid w:val="5FAE4C5B"/>
    <w:rsid w:val="5FBC2178"/>
    <w:rsid w:val="5FEB4D6B"/>
    <w:rsid w:val="62DFD456"/>
    <w:rsid w:val="6ABE2EA8"/>
    <w:rsid w:val="6AFF11DD"/>
    <w:rsid w:val="6B54785C"/>
    <w:rsid w:val="6BCFADA8"/>
    <w:rsid w:val="6BFE73CA"/>
    <w:rsid w:val="6F9B4CF3"/>
    <w:rsid w:val="6FAF0381"/>
    <w:rsid w:val="6FF9AAB1"/>
    <w:rsid w:val="6FFB5B08"/>
    <w:rsid w:val="6FFF2EC6"/>
    <w:rsid w:val="73EFF2BF"/>
    <w:rsid w:val="7A8FFAC6"/>
    <w:rsid w:val="7AFB59A5"/>
    <w:rsid w:val="7B07B3DE"/>
    <w:rsid w:val="7B7DEA60"/>
    <w:rsid w:val="7BB6D1AC"/>
    <w:rsid w:val="7BDFCBFF"/>
    <w:rsid w:val="7CB71294"/>
    <w:rsid w:val="7CFECE28"/>
    <w:rsid w:val="7D4FF711"/>
    <w:rsid w:val="7D7EECA7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ABA36B"/>
    <w:rsid w:val="7FD7D6B2"/>
    <w:rsid w:val="7FE73705"/>
    <w:rsid w:val="7FEE2A87"/>
    <w:rsid w:val="7FF37BAA"/>
    <w:rsid w:val="7FF45BAC"/>
    <w:rsid w:val="8FFFFC68"/>
    <w:rsid w:val="97DDF7F6"/>
    <w:rsid w:val="9DBC5BFE"/>
    <w:rsid w:val="A7EB79A2"/>
    <w:rsid w:val="ABC2528A"/>
    <w:rsid w:val="ABFD3B40"/>
    <w:rsid w:val="AE8F304D"/>
    <w:rsid w:val="AFFF087D"/>
    <w:rsid w:val="B55F4851"/>
    <w:rsid w:val="B7D56515"/>
    <w:rsid w:val="B9EF54B5"/>
    <w:rsid w:val="BE3F20A4"/>
    <w:rsid w:val="BE3FDE16"/>
    <w:rsid w:val="BEFF65E4"/>
    <w:rsid w:val="BFDB8EB2"/>
    <w:rsid w:val="BFEF4076"/>
    <w:rsid w:val="D7371D03"/>
    <w:rsid w:val="D7FE4373"/>
    <w:rsid w:val="D7FF2FF2"/>
    <w:rsid w:val="D99F27D3"/>
    <w:rsid w:val="DCE7D3D1"/>
    <w:rsid w:val="DE7F24A6"/>
    <w:rsid w:val="DEF9685D"/>
    <w:rsid w:val="E3FE8846"/>
    <w:rsid w:val="EBD741C4"/>
    <w:rsid w:val="EBED50CF"/>
    <w:rsid w:val="ED661AE8"/>
    <w:rsid w:val="EDFF9236"/>
    <w:rsid w:val="EEFDCF1B"/>
    <w:rsid w:val="EEFFF40F"/>
    <w:rsid w:val="EF358C7A"/>
    <w:rsid w:val="EFBFEC5E"/>
    <w:rsid w:val="EFBFF94F"/>
    <w:rsid w:val="F2715785"/>
    <w:rsid w:val="F3D759E3"/>
    <w:rsid w:val="F7AF7DD2"/>
    <w:rsid w:val="FA7E594A"/>
    <w:rsid w:val="FAFAD3B8"/>
    <w:rsid w:val="FAFBA160"/>
    <w:rsid w:val="FBDBA10B"/>
    <w:rsid w:val="FBF77622"/>
    <w:rsid w:val="FE7F89ED"/>
    <w:rsid w:val="FF6D7F3E"/>
    <w:rsid w:val="FF77E584"/>
    <w:rsid w:val="FF9FFF24"/>
    <w:rsid w:val="FFAD001C"/>
    <w:rsid w:val="FFBF67D3"/>
    <w:rsid w:val="FFD77033"/>
    <w:rsid w:val="FFDF0FB2"/>
    <w:rsid w:val="FFF2D467"/>
    <w:rsid w:val="FFF7ECED"/>
    <w:rsid w:val="FFFC1CED"/>
    <w:rsid w:val="FFFFF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7084</Words>
  <Characters>7960</Characters>
  <Lines>77</Lines>
  <Paragraphs>21</Paragraphs>
  <TotalTime>57</TotalTime>
  <ScaleCrop>false</ScaleCrop>
  <LinksUpToDate>false</LinksUpToDate>
  <CharactersWithSpaces>8109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2022-12-28T19:44:00Z</dcterms:created>
  <dc:creator>fxhuser</dc:creator>
  <cp:lastModifiedBy>执牛耳</cp:lastModifiedBy>
  <cp:lastPrinted>2022-12-28T16:41:00Z</cp:lastPrinted>
  <dcterms:modified xsi:type="dcterms:W3CDTF">2023-04-27T06:44:43Z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0559627B8A334DFB90FF1AF2234ACC1A</vt:lpwstr>
  </property>
</Properties>
</file>