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李国强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大连海事大学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>大连海事大学法学院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李国强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624965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978.02.27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中国共产党党员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大连海事大学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辽宁省大连市凌海路</w:t>
            </w:r>
            <w:r>
              <w:rPr>
                <w:rFonts w:ascii="宋体" w:hAns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号法学楼3</w:t>
            </w:r>
            <w:r>
              <w:rPr>
                <w:rFonts w:ascii="宋体" w:hAnsi="宋体"/>
                <w:b/>
                <w:color w:val="000000"/>
                <w:sz w:val="24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专著：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1.《财产法体系的解释——〈中华人民共和国民法典〉的财产法逻辑》，独著，2022年，北京大学出版社，</w:t>
            </w:r>
            <w:r>
              <w:rPr>
                <w:rFonts w:hint="eastAsia" w:ascii="宋体" w:hAnsi="宋体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77000</w:t>
            </w:r>
            <w:r>
              <w:rPr>
                <w:rFonts w:hint="eastAsia" w:ascii="宋体" w:hAnsi="宋体"/>
                <w:bCs/>
                <w:sz w:val="24"/>
              </w:rPr>
              <w:t>字，被引用1次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.《相对所有权的私法逻辑》，独著，2014年，社会科学文献出版社，2</w:t>
            </w:r>
            <w:r>
              <w:rPr>
                <w:rFonts w:ascii="宋体" w:hAnsi="宋体"/>
                <w:bCs/>
                <w:sz w:val="24"/>
              </w:rPr>
              <w:t>58000</w:t>
            </w:r>
            <w:r>
              <w:rPr>
                <w:rFonts w:hint="eastAsia" w:ascii="宋体" w:hAnsi="宋体"/>
                <w:bCs/>
                <w:sz w:val="24"/>
              </w:rPr>
              <w:t>字，被引用2</w:t>
            </w:r>
            <w:r>
              <w:rPr>
                <w:rFonts w:ascii="宋体" w:hAnsi="宋体"/>
                <w:bCs/>
                <w:sz w:val="24"/>
              </w:rPr>
              <w:t>5</w:t>
            </w:r>
            <w:r>
              <w:rPr>
                <w:rFonts w:hint="eastAsia" w:ascii="宋体" w:hAnsi="宋体"/>
                <w:bCs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论文：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bookmarkStart w:id="0" w:name="_Hlk129797057"/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.《〈民法典〉“人—物”对立逻辑的校正——民事权利体系解释的起点》，唯一作者，2022年，《吉林大学社会科学学报》，19515字。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.《权利主体规范逻辑中的农民集体、农村集体经济组织》，唯一作者，2022年，《求索》，10822字，被引用6次。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.《论公有制经济基础上土地权利体系的构造逻辑——〈民法典〉背景下的解释基础》，唯一作者，2021年，《社会科学研究》，25494字，被引用2次。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.《〈民法典〉民事责任制度的演进逻辑及体系解释基础》，唯一作者，2021年，《当代法学》，20179字，被引用11次。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.《公私法接轨的自然资源国家所有权的规制逻辑》，第一作者，2021年，《社会科学战线》，14009字，被引用7次。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.《〈民法典〉中两种“土地经营权”的体系构造》，唯一作者，2020年，《浙江工商大学学报》，18222字，被引用28次。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.《〈土地管理法〉修正后集体建设用地使用权的制度构造》，唯一作者，2020年，《云南社会科学》，14023字，被引用27次。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.《成年意定监护法律关系的解释——以〈民法总则〉第33条为解释对象》，唯一作者，2018年，《现代法学》，17290字，被引用177次。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.《建筑物区分所有权内涵的重新解释和规则厘清——基于民法典物权编修订的展开》，唯一作者，2018年，《河南社会科学》，13898字，被引用25次。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.《论行为能力制度和新型成年监护制度的协调——兼评〈中华人民共和国民法总则〉的制度安排》，唯一作者，2017年，《法律科学（西北政法大学学报）》，23151字，被引用148次。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.《网络虚拟财产权利在民事权利体系中的定位》，唯一作者，2016年，《政法论丛》，13715字，被引用121次。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.《论不动产善意取得的构成与法律效果——评“连某诉臧某排除妨害纠纷案”》，唯一作者，2016年，《山东社会科学》，14886字，被引用9次。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.《论农地流转中“三权分置”的法律关系》，唯一作者，2015年，《法律科学（西北政法大学学报）》，18696字，被引用370次。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.《我国成年监护制度运行中的问题及其立法修改趋向》，唯一作者，2014年，《当代法学》，12167字，被引用174次。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.《论共同继承遗产的分割规则——以〈物权法〉的解释和〈继承法〉的修改为视角》，唯一作者，2013年，《法学论坛》，10915字，被引用35次。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.《民法冲突解决中的利益衡量——从民法方法论的进化到解释规则的形成》，第一作者，2012年，《法制与社会发展》，14728字，被引用85次。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.吉林省法学会第三届“吉林省十大杰出中青年法学家”，2017年12月。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.吉林省第八届社会科学优秀成果奖三等奖，2010年12月。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.吉林省第九届社会科学优秀成果奖三等奖，2012年12月。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.吉林省第十一届社会科学优秀成果奖二等奖，2017年5月。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.吉林省法学会首届优秀成果奖三等奖，2015年12月。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.第六届长春市社会科学优秀成果奖一等奖，2014年8月。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.吉林大学哲学社会科学优秀成果奖三等奖，2018年5月。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.吉林省高等教育教学优秀成果三等奖，2014年12月。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.吉林省高等教育教学成果三等奖，2018年12月。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.吉林省高等教育教学优秀成果三等奖，“法学实践型教学（校内）平台建设”，2014年12月。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11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.吉林省社科联第五届优秀成果奖，2014年12月。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.吉林大学三育人先进个人，2014年9月。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.吉林省司法厅“应援尽援”法律援助先进个人，2012年。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14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.大连海事大学优秀共产党员，2021年5月。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5.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大连海事大学“双带头人党支部书记工作室”双带头人，2</w:t>
            </w:r>
            <w:r>
              <w:rPr>
                <w:rFonts w:ascii="宋体" w:hAnsi="宋体"/>
                <w:bCs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年5月。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6.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辽宁省委组织部党建优秀成果二等奖，2</w:t>
            </w:r>
            <w:r>
              <w:rPr>
                <w:rFonts w:ascii="宋体" w:hAnsi="宋体"/>
                <w:bCs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年5月。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80746"/>
    <w:rsid w:val="001221FF"/>
    <w:rsid w:val="0016034D"/>
    <w:rsid w:val="0016149D"/>
    <w:rsid w:val="002004F1"/>
    <w:rsid w:val="002E47B0"/>
    <w:rsid w:val="00340BA5"/>
    <w:rsid w:val="003F0D2B"/>
    <w:rsid w:val="004A7740"/>
    <w:rsid w:val="0052358C"/>
    <w:rsid w:val="00554B91"/>
    <w:rsid w:val="00561B5D"/>
    <w:rsid w:val="005D7CAF"/>
    <w:rsid w:val="006353F9"/>
    <w:rsid w:val="0065014F"/>
    <w:rsid w:val="006819DB"/>
    <w:rsid w:val="006A13EC"/>
    <w:rsid w:val="00705388"/>
    <w:rsid w:val="0075512A"/>
    <w:rsid w:val="0089744F"/>
    <w:rsid w:val="008C201A"/>
    <w:rsid w:val="00932E1B"/>
    <w:rsid w:val="009C6CB3"/>
    <w:rsid w:val="00A53C5C"/>
    <w:rsid w:val="00A72366"/>
    <w:rsid w:val="00A81F29"/>
    <w:rsid w:val="00AB1627"/>
    <w:rsid w:val="00AD291C"/>
    <w:rsid w:val="00AF57E7"/>
    <w:rsid w:val="00B63EF6"/>
    <w:rsid w:val="00B75024"/>
    <w:rsid w:val="00C441DC"/>
    <w:rsid w:val="00CC714C"/>
    <w:rsid w:val="00D00469"/>
    <w:rsid w:val="00D25F0F"/>
    <w:rsid w:val="00D41D7F"/>
    <w:rsid w:val="00D45BD9"/>
    <w:rsid w:val="00E87D0E"/>
    <w:rsid w:val="00F85CDB"/>
    <w:rsid w:val="00FB06D9"/>
    <w:rsid w:val="08C9121E"/>
    <w:rsid w:val="1B8B5328"/>
    <w:rsid w:val="1EBD9178"/>
    <w:rsid w:val="2BDD0BC0"/>
    <w:rsid w:val="2CEFB339"/>
    <w:rsid w:val="2EFBBC48"/>
    <w:rsid w:val="3B9D0C2F"/>
    <w:rsid w:val="3BBF1B45"/>
    <w:rsid w:val="3DFF8C80"/>
    <w:rsid w:val="3FAC72FC"/>
    <w:rsid w:val="3FDF6C0E"/>
    <w:rsid w:val="3FE95ABC"/>
    <w:rsid w:val="4C9E7102"/>
    <w:rsid w:val="56EEFD7E"/>
    <w:rsid w:val="57B74E1B"/>
    <w:rsid w:val="58003366"/>
    <w:rsid w:val="591FD8F5"/>
    <w:rsid w:val="5AAC40BB"/>
    <w:rsid w:val="5DD32290"/>
    <w:rsid w:val="5DF46E1D"/>
    <w:rsid w:val="5DFEE7D4"/>
    <w:rsid w:val="5F3743E3"/>
    <w:rsid w:val="5FBC2178"/>
    <w:rsid w:val="62F1648F"/>
    <w:rsid w:val="6F9B4CF3"/>
    <w:rsid w:val="6FAF0381"/>
    <w:rsid w:val="6FC4186C"/>
    <w:rsid w:val="6FFF2EC6"/>
    <w:rsid w:val="7A8FFAC6"/>
    <w:rsid w:val="7AFB59A5"/>
    <w:rsid w:val="7BDFCBFF"/>
    <w:rsid w:val="7C653952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DCB154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3802</Words>
  <Characters>4350</Characters>
  <Lines>52</Lines>
  <Paragraphs>14</Paragraphs>
  <TotalTime>139</TotalTime>
  <ScaleCrop>false</ScaleCrop>
  <LinksUpToDate>false</LinksUpToDate>
  <CharactersWithSpaces>4442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2023-04-27T06:41:21Z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9BD84289C53B4FA399073006C133E5C2</vt:lpwstr>
  </property>
</Properties>
</file>