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rFonts w:ascii="仿宋" w:hAnsi="仿宋" w:eastAsia="仿宋"/>
          <w:sz w:val="28"/>
          <w:szCs w:val="28"/>
        </w:rPr>
      </w:pPr>
    </w:p>
    <w:p>
      <w:pPr>
        <w:snapToGrid w:val="0"/>
        <w:ind w:firstLine="642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姓    名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谢增毅            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工作单位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中国社会科学院法学研究所      </w:t>
      </w:r>
    </w:p>
    <w:p>
      <w:pPr>
        <w:snapToGrid w:val="0"/>
        <w:rPr>
          <w:rFonts w:ascii="仿宋" w:hAnsi="仿宋" w:eastAsia="仿宋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推荐单位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中国社会法学研究会   </w:t>
      </w:r>
    </w:p>
    <w:p>
      <w:pPr>
        <w:snapToGrid w:val="0"/>
        <w:ind w:firstLine="642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>中国社会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eastAsia="zh-CN"/>
        </w:rPr>
        <w:t>科学院法学研究所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填表说明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联系人：魏丽莎 于晓航  010-66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pacing w:val="-6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邮寄地址：</w:t>
      </w:r>
      <w:r>
        <w:rPr>
          <w:rFonts w:hint="eastAsia" w:ascii="仿宋" w:hAnsi="仿宋" w:eastAsia="仿宋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fldChar w:fldCharType="begin"/>
      </w:r>
      <w:r>
        <w:instrText xml:space="preserve"> HYPERLINK "mailto:qnfxj2022@163.com" </w:instrText>
      </w:r>
      <w:r>
        <w:fldChar w:fldCharType="separate"/>
      </w:r>
      <w:r>
        <w:rPr>
          <w:rStyle w:val="8"/>
          <w:rFonts w:hint="eastAsia" w:ascii="仿宋" w:hAnsi="仿宋" w:eastAsia="仿宋"/>
          <w:sz w:val="28"/>
          <w:szCs w:val="28"/>
        </w:rPr>
        <w:t>qnfxj2022@163.com</w:t>
      </w:r>
      <w:r>
        <w:rPr>
          <w:rStyle w:val="8"/>
          <w:rFonts w:hint="eastAsia" w:ascii="仿宋" w:hAnsi="仿宋" w:eastAsia="仿宋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ascii="宋体" w:hAnsi="宋体"/>
          <w:b/>
          <w:bCs/>
          <w:sz w:val="24"/>
        </w:rPr>
      </w:pPr>
    </w:p>
    <w:tbl>
      <w:tblPr>
        <w:tblStyle w:val="6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谢增毅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drawing>
                <wp:inline distT="0" distB="0" distL="0" distR="0">
                  <wp:extent cx="1122680" cy="1572260"/>
                  <wp:effectExtent l="19050" t="0" r="1270" b="0"/>
                  <wp:docPr id="1" name="图片 0" descr="证件照201603.jpg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证件照201603.jpg"/>
                          <pic:cNvPicPr>
                            <a:picLocks noChangeAspect="true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1977年10月30日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副所长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中国社会科学院法学研究所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北京市东城区沙滩北街15号中国社科院法学研究所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482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目前已出版个人专著</w:t>
            </w: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部，在核心期刊上发表论文</w:t>
            </w:r>
            <w:r>
              <w:rPr>
                <w:rFonts w:hint="eastAsia" w:ascii="仿宋" w:hAnsi="仿宋" w:eastAsia="仿宋"/>
                <w:b/>
                <w:szCs w:val="21"/>
              </w:rPr>
              <w:t>60</w:t>
            </w:r>
            <w:r>
              <w:rPr>
                <w:rFonts w:hint="eastAsia" w:ascii="仿宋" w:hAnsi="仿宋" w:eastAsia="仿宋"/>
                <w:szCs w:val="21"/>
              </w:rPr>
              <w:t>篇，</w:t>
            </w:r>
            <w:r>
              <w:rPr>
                <w:rFonts w:hint="eastAsia" w:ascii="仿宋" w:hAnsi="仿宋" w:eastAsia="仿宋"/>
                <w:b/>
                <w:szCs w:val="21"/>
              </w:rPr>
              <w:t>包括《中国社会科学》1篇、《法学研究》6篇、《中国法学》3篇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Cs w:val="21"/>
              </w:rPr>
              <w:t>共10篇</w:t>
            </w:r>
            <w:r>
              <w:rPr>
                <w:rFonts w:hint="eastAsia" w:ascii="仿宋" w:hAnsi="仿宋" w:eastAsia="仿宋"/>
                <w:szCs w:val="21"/>
              </w:rPr>
              <w:t>）以及</w:t>
            </w:r>
            <w:r>
              <w:rPr>
                <w:rFonts w:hint="eastAsia" w:ascii="仿宋" w:hAnsi="仿宋" w:eastAsia="仿宋"/>
                <w:b/>
                <w:szCs w:val="21"/>
              </w:rPr>
              <w:t>《中外法学》3篇</w:t>
            </w:r>
            <w:r>
              <w:rPr>
                <w:rFonts w:hint="eastAsia" w:ascii="仿宋" w:hAnsi="仿宋" w:eastAsia="仿宋" w:cs="Arial Narrow"/>
                <w:szCs w:val="21"/>
              </w:rPr>
              <w:t>。论文</w:t>
            </w:r>
            <w:r>
              <w:rPr>
                <w:rFonts w:hint="eastAsia" w:ascii="仿宋" w:hAnsi="仿宋" w:eastAsia="仿宋"/>
                <w:szCs w:val="21"/>
              </w:rPr>
              <w:t>具有较高引用率，</w:t>
            </w:r>
            <w:r>
              <w:rPr>
                <w:rFonts w:hint="eastAsia" w:ascii="仿宋" w:hAnsi="仿宋" w:eastAsia="仿宋"/>
                <w:b/>
                <w:szCs w:val="21"/>
              </w:rPr>
              <w:t>14</w:t>
            </w:r>
            <w:r>
              <w:rPr>
                <w:rFonts w:hint="eastAsia" w:ascii="仿宋" w:hAnsi="仿宋" w:eastAsia="仿宋"/>
                <w:szCs w:val="21"/>
              </w:rPr>
              <w:t>篇论文单篇被引次数超过</w:t>
            </w:r>
            <w:r>
              <w:rPr>
                <w:rFonts w:hint="eastAsia" w:ascii="仿宋" w:hAnsi="仿宋" w:eastAsia="仿宋"/>
                <w:b/>
                <w:szCs w:val="21"/>
              </w:rPr>
              <w:t>100</w:t>
            </w:r>
            <w:r>
              <w:rPr>
                <w:rFonts w:hint="eastAsia" w:ascii="仿宋" w:hAnsi="仿宋" w:eastAsia="仿宋"/>
                <w:szCs w:val="21"/>
              </w:rPr>
              <w:t>，其中4篇被引超过</w:t>
            </w:r>
            <w:r>
              <w:rPr>
                <w:rFonts w:hint="eastAsia" w:ascii="仿宋" w:hAnsi="仿宋" w:eastAsia="仿宋"/>
                <w:b/>
                <w:szCs w:val="21"/>
              </w:rPr>
              <w:t>250</w:t>
            </w:r>
            <w:r>
              <w:rPr>
                <w:rFonts w:hint="eastAsia" w:ascii="仿宋" w:hAnsi="仿宋" w:eastAsia="仿宋"/>
                <w:szCs w:val="21"/>
              </w:rPr>
              <w:t>次，2篇被引超过</w:t>
            </w:r>
            <w:r>
              <w:rPr>
                <w:rFonts w:hint="eastAsia" w:ascii="仿宋" w:hAnsi="仿宋" w:eastAsia="仿宋"/>
                <w:b/>
                <w:szCs w:val="21"/>
              </w:rPr>
              <w:t>300</w:t>
            </w:r>
            <w:r>
              <w:rPr>
                <w:rFonts w:hint="eastAsia" w:ascii="仿宋" w:hAnsi="仿宋" w:eastAsia="仿宋"/>
                <w:szCs w:val="21"/>
              </w:rPr>
              <w:t>次。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多篇论文被《中国社会科学文摘》、《高等学校文科学术文摘》转载，10余篇论文被人大复印资料转载，在国外发表外文论文多篇。为社会法的理论创新和学科建设作出了应有贡献。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pStyle w:val="10"/>
              <w:widowControl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个人专著（5部，前2部为代表性专著）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1.《劳动合同法论》，社会科学文献出版社2019年版，24.7万字。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2．《Labor Law in China: Progress and Challenges（中国劳动法的进步与挑战）》（英文）, Springer（德国斯普林格出版社）, 2015年版，151页。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3.《劳动法的改革与完善》，社会科学文献出版社2015年版， 30.1万字。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4.《劳动法的比较与反思》，社会科学文献出版社2011年版， 21.3万字。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5.《公司制证券交易所的利益冲突》，社会科学文献出版社2007年版， 22.9万字。 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480"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二、中文权威、核心期刊论文（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共60篇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，被引用次数统计截至2023年2月）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（一）在权威期刊（“三大刊”）发表的论文（10篇）及其他代表性论文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（前5篇为代表性论文）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1.《我国劳动关系法律调整模式的转变》，</w:t>
            </w:r>
            <w:r>
              <w:rPr>
                <w:rFonts w:hint="eastAsia" w:ascii="仿宋" w:hAnsi="仿宋" w:eastAsia="仿宋"/>
                <w:b/>
                <w:szCs w:val="21"/>
              </w:rPr>
              <w:t>《中国社会科学》</w:t>
            </w:r>
            <w:r>
              <w:rPr>
                <w:rFonts w:hint="eastAsia" w:ascii="仿宋" w:hAnsi="仿宋" w:eastAsia="仿宋"/>
                <w:szCs w:val="21"/>
              </w:rPr>
              <w:t>2017年第2期。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257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2.《民法典编纂与雇佣（劳动）合同规则》，《中国法学》2016年第4期。（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115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3.《劳动力市场灵活性与劳动合同法的修改》，《法学研究》2017年第2期。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u w:val="single"/>
              </w:rPr>
              <w:t>169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4.《美国劳务派遣的法律规制及对我国立法的启示——兼评〈劳动合同法〉的相关规定》，《比较法研究》2007年第6期。（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u w:val="single"/>
              </w:rPr>
              <w:t>362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5.《互联网平台用工劳动关系认定》，《中外法学》2018年第6期。（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309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6.《董事会委员会与公司治理》，《法学研究》2005年第5期。（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139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7.《我国劳动争议处理的理念、制度与挑战》，《法学研究》2008年第5期。（被引次数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54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8.《劳动法与小企业的优惠待遇》，《法学研究》2010年第2期。（被引次数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59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9.《劳动法上经济补偿的适用范围及其性质》，《中国法学》2011年第4期。（被引次数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91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10.《职代会的定位与功能重塑》，《法学研究》2013年第3期。（被引次数33）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11.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《劳动者社交媒体言论自由及其限制》，《法学研究》2020年第4期。（被引次数17）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12.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《远程工作的立法理念与制度建构》，《中国法学》2021年第1期。（被引次数28）</w:t>
            </w:r>
          </w:p>
          <w:p>
            <w:pPr>
              <w:tabs>
                <w:tab w:val="left" w:pos="4185"/>
              </w:tabs>
              <w:snapToGrid w:val="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421" w:firstLineChars="200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（二）社会法类核心期刊论文（35篇）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13.《社会法的概念、本质和定位：域外经验与本土资源》，《学习与探索》2006年第5期。（被引次数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74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14.《社会法学在中国：任重而道远》（合著，第一作者），《环球法律评论》2006年第5期。（被引次数22）</w:t>
            </w:r>
          </w:p>
          <w:p>
            <w:pPr>
              <w:tabs>
                <w:tab w:val="left" w:pos="4185"/>
              </w:tabs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重要学术成果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15.《对〈劳动合同法〉若干不足的反思》，《法学杂志》2007年第6期，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《中国社会科学文摘》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2008年第4期转载，人大复印资料《劳动经济与劳动关系》2008年第2期全文转载。（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167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16.《美英就业歧视构成要件比较研究——兼论反就业歧视法发展趋势及我国立法选择》，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《中外法学》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2008年第4期，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《中国社会科学文摘》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2009年第1期转载，人大复印资料《经济法学、劳动法学》2009年第2期全文转载。（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102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17.《英国反就业歧视法与我国立法之完善》，《法学杂志》2008年第5期。（被引次数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18.《“工作过程”与美国工伤认定——兼评我国工伤认定的不足与完善》，《环球法律评论》2008年第5期，人大复印资料《经济法学、劳动法学》2009年第3期全文转载。（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u w:val="single"/>
              </w:rPr>
              <w:t>144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19.《英国的最低工资制度：经验与启示》，《中国社会科学院研究生院学报》2008年第6期。（被引次数19）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20.《劳动关系的内涵及雇员和雇主身份之认定》，《比较法研究》2009年第6期，人大复印资料《经济法学、劳动法学》2010年第3期全文转载。（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u w:val="single"/>
              </w:rPr>
              <w:t>275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21.《社会保险立法值得关注的三个问题》，《社会科学研究》2010年第2期。（被引次数13）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22.《雇主不当解雇雇员的赔偿责任》，《法律科学》2010年第3期。（被引次数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77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23.《劳动行政机关责令用人单位承担民事责任研究》，《当代法学》2010年第3期。（被引次数27）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24.《公共租赁住房法律问题初探》，《中国社会科学院研究生院学报》2011年第2期。（被引次数44）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25.《工伤保险赔偿与第三人侵权赔偿关系的再认识——基于实体和程序的双重视角》，《法商研究》2011年第3期，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《中国社会科学文摘》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2011年第9期转载。（被引次数48）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26.《德国妇女劳动权保护的立法与实践》，《中国社会科学院研究生院学报》2012年第4期。（被引次数11）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27.《超越雇佣合同与劳动合同规则——家政工保护的立法理念与制度建构》，《清华法学》2012年第6期。（被引次数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52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28.《退休年龄与劳动法的适用——兼论“退休”的法律意义》，《比较法研究》2013年第3期。（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112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29.《中国社会救助制度：问题、趋势与立法完善》，《社会科学》2014年第12期。（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104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30.《劳务派遣规制失灵的原因与出路》，《环球法律评论》2015年第1期，人大复印资料《经济法学、劳动法学》2015年第5期全文转载。（被引次数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93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31.《我国企业职工养老保险制度实施现状及其完善》，《中国社会科学院研究生院学报》2015年第2期。（被引次数21）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32.《用人单位惩戒权的法理基础与法律规制》，《比较法研究》2016年第1期，人大复印资料《经济法学、劳动法学》2016年第5期全文转载。（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124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33.《就业平等权受害人的实体法律救济》，《社会科学战线》2016年第7期。（被引次数22）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34.《公司高管的劳动者身份判定与法律规则》，《法学》2016年第7期。（被引次数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94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35.《用工成本视角下的劳动合同法修改》，《法学》2017年第11期。（被引次数34）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36.《我国劳动者辞职权的法理与制度构建》，《法学评论》2018年第4期。（被引次数34）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2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重要学术成果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37.《无固定期限劳动合同的价值及其规制路径——以〈劳动合同法〉第14条为中心》，《比较法研究》2018年第4期。（被引次数33）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38.《二孩政策与社会法及其制度的完善》，《北京工业大学学报（社会科学版）》2019年第1期。（被引次数11）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39.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《民法典引入雇佣合同的必要性及其规则建构》，《当代法学》2019年第6期。（被引次数42）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40.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《劳动者因疫情无法正常劳动的工资支付分担机制》，《中国社会科学院研究生院学报》</w:t>
            </w:r>
            <w:r>
              <w:rPr>
                <w:rFonts w:ascii="仿宋" w:hAnsi="仿宋" w:eastAsia="仿宋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年第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期。（被引次数20）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41.《</w:t>
            </w:r>
            <w:r>
              <w:rPr>
                <w:rFonts w:ascii="仿宋" w:hAnsi="仿宋" w:eastAsia="仿宋"/>
                <w:spacing w:val="7"/>
                <w:szCs w:val="21"/>
                <w:shd w:val="clear" w:color="auto" w:fill="FFFFFF"/>
              </w:rPr>
              <w:t>劳动者个人信息保护的法律价值、基本原则及立法路径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》《比较法研究》2021年第3期。（被引次数35）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7"/>
                <w:kern w:val="0"/>
                <w:szCs w:val="21"/>
              </w:rPr>
              <w:t>42.《</w:t>
            </w:r>
            <w:r>
              <w:rPr>
                <w:rFonts w:ascii="仿宋" w:hAnsi="仿宋" w:eastAsia="仿宋"/>
                <w:spacing w:val="7"/>
                <w:kern w:val="0"/>
                <w:szCs w:val="21"/>
              </w:rPr>
              <w:t>职场个人信息处理的规制重点——基于劳动关系的不同阶段</w:t>
            </w:r>
            <w:r>
              <w:rPr>
                <w:rFonts w:hint="eastAsia" w:ascii="仿宋" w:hAnsi="仿宋" w:eastAsia="仿宋"/>
                <w:spacing w:val="7"/>
                <w:kern w:val="0"/>
                <w:szCs w:val="21"/>
              </w:rPr>
              <w:t>》《法学》2021年第10期。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（被引次数19）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pacing w:val="7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pacing w:val="7"/>
                <w:kern w:val="0"/>
                <w:szCs w:val="21"/>
              </w:rPr>
              <w:t>43.《</w:t>
            </w:r>
            <w:r>
              <w:rPr>
                <w:rFonts w:ascii="仿宋" w:hAnsi="仿宋" w:eastAsia="仿宋"/>
                <w:spacing w:val="7"/>
                <w:kern w:val="0"/>
                <w:szCs w:val="21"/>
              </w:rPr>
              <w:t>平台用工劳动权益保护的立法进路</w:t>
            </w:r>
            <w:r>
              <w:rPr>
                <w:rFonts w:hint="eastAsia" w:ascii="仿宋" w:hAnsi="仿宋" w:eastAsia="仿宋"/>
                <w:spacing w:val="7"/>
                <w:kern w:val="0"/>
                <w:szCs w:val="21"/>
              </w:rPr>
              <w:t>》，</w:t>
            </w:r>
            <w:r>
              <w:rPr>
                <w:rFonts w:hint="eastAsia" w:ascii="仿宋" w:hAnsi="仿宋" w:eastAsia="仿宋"/>
                <w:b/>
                <w:spacing w:val="7"/>
                <w:kern w:val="0"/>
                <w:szCs w:val="21"/>
              </w:rPr>
              <w:t>《中外法学》</w:t>
            </w:r>
            <w:r>
              <w:rPr>
                <w:rFonts w:hint="eastAsia" w:ascii="仿宋" w:hAnsi="仿宋" w:eastAsia="仿宋"/>
                <w:spacing w:val="7"/>
                <w:kern w:val="0"/>
                <w:szCs w:val="21"/>
              </w:rPr>
              <w:t>2022年第1期，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《高等学校文科学术文摘》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2022年第2期转载</w:t>
            </w:r>
            <w:r>
              <w:rPr>
                <w:rFonts w:hint="eastAsia" w:ascii="仿宋" w:hAnsi="仿宋" w:eastAsia="仿宋"/>
                <w:spacing w:val="7"/>
                <w:kern w:val="0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（被引次数36）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pacing w:val="7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45.《电子劳动合同的法律规则建构》，《中国劳动关系学院学报》2022年第5期。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pacing w:val="7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46.《离线权的法律属性与规则建构》，《政治与法律》2022年第11期。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pacing w:val="7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47.《劳动法典的体例结构：国际经验及其启示》，《北方法学》2022年第6期。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13" w:firstLineChars="196"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（三）经济法、民商法类等的核心期刊论文（13篇）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48.《</w:t>
            </w:r>
            <w:r>
              <w:rPr>
                <w:rFonts w:ascii="仿宋" w:hAnsi="仿宋" w:eastAsia="仿宋" w:cs="Arial"/>
                <w:szCs w:val="21"/>
              </w:rPr>
              <w:t>经济法和行政法的角色分工和互动作用</w:t>
            </w:r>
            <w:r>
              <w:rPr>
                <w:rFonts w:hint="eastAsia" w:ascii="仿宋" w:hAnsi="仿宋" w:eastAsia="仿宋" w:cs="Arial"/>
                <w:szCs w:val="21"/>
              </w:rPr>
              <w:t>》，《中国社会科学院研究生院学报》2001年第4期，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人大复印资料《经济法学、劳动法学》2001年第12期全文转载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（被引次数19）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49.《</w:t>
            </w:r>
            <w:r>
              <w:rPr>
                <w:rFonts w:ascii="仿宋" w:hAnsi="仿宋" w:eastAsia="仿宋" w:cs="Arial"/>
                <w:szCs w:val="21"/>
              </w:rPr>
              <w:t>一部颇具经济法理念的产品质量法——兼评我国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〈</w:t>
            </w:r>
            <w:r>
              <w:rPr>
                <w:rFonts w:ascii="仿宋" w:hAnsi="仿宋" w:eastAsia="仿宋" w:cs="Arial"/>
                <w:szCs w:val="21"/>
              </w:rPr>
              <w:t>产品质量法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〉</w:t>
            </w:r>
            <w:r>
              <w:rPr>
                <w:rFonts w:ascii="仿宋" w:hAnsi="仿宋" w:eastAsia="仿宋" w:cs="Arial"/>
                <w:szCs w:val="21"/>
              </w:rPr>
              <w:t>的修改</w:t>
            </w:r>
            <w:r>
              <w:rPr>
                <w:rFonts w:hint="eastAsia" w:ascii="仿宋" w:hAnsi="仿宋" w:eastAsia="仿宋" w:cs="Arial"/>
                <w:szCs w:val="21"/>
              </w:rPr>
              <w:t>》（合著，第二作者），《法学家》2001年第5期，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人大复印资料《经济法学、劳动法学》2002年第2期全文转载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（被引次数26）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50.《</w:t>
            </w:r>
            <w:r>
              <w:rPr>
                <w:rFonts w:ascii="仿宋" w:hAnsi="仿宋" w:eastAsia="仿宋" w:cs="Arial"/>
                <w:szCs w:val="21"/>
              </w:rPr>
              <w:t>论经济法的基本价值</w:t>
            </w:r>
            <w:r>
              <w:rPr>
                <w:rFonts w:hint="eastAsia" w:ascii="仿宋" w:hAnsi="仿宋" w:eastAsia="仿宋" w:cs="Arial"/>
                <w:szCs w:val="21"/>
              </w:rPr>
              <w:t>》，《浙江学刊》2001年第5期。（被引次数11）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51.《</w:t>
            </w:r>
            <w:r>
              <w:rPr>
                <w:rFonts w:ascii="仿宋" w:hAnsi="仿宋" w:eastAsia="仿宋" w:cs="Arial"/>
                <w:szCs w:val="21"/>
              </w:rPr>
              <w:t>德国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〈</w:t>
            </w:r>
            <w:r>
              <w:rPr>
                <w:rFonts w:ascii="仿宋" w:hAnsi="仿宋" w:eastAsia="仿宋" w:cs="Arial"/>
                <w:szCs w:val="21"/>
              </w:rPr>
              <w:t>经济稳定与增长促进法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〉</w:t>
            </w:r>
            <w:r>
              <w:rPr>
                <w:rFonts w:ascii="仿宋" w:hAnsi="仿宋" w:eastAsia="仿宋" w:cs="Arial"/>
                <w:szCs w:val="21"/>
              </w:rPr>
              <w:t>及其新启示</w:t>
            </w:r>
            <w:r>
              <w:rPr>
                <w:rFonts w:hint="eastAsia" w:ascii="仿宋" w:hAnsi="仿宋" w:eastAsia="仿宋" w:cs="Arial"/>
                <w:szCs w:val="21"/>
              </w:rPr>
              <w:t>》，《当代法学》2002年第3期，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人大复印资料《经济法学、劳动法学》2002年第7期全文转载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（被引次数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39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52.《</w:t>
            </w:r>
            <w:r>
              <w:rPr>
                <w:rFonts w:ascii="仿宋" w:hAnsi="仿宋" w:eastAsia="仿宋" w:cs="Arial"/>
                <w:szCs w:val="21"/>
              </w:rPr>
              <w:t>诚实信用原则与合同义务的扩张</w:t>
            </w:r>
            <w:r>
              <w:rPr>
                <w:rFonts w:hint="eastAsia" w:ascii="仿宋" w:hAnsi="仿宋" w:eastAsia="仿宋" w:cs="Arial"/>
                <w:szCs w:val="21"/>
              </w:rPr>
              <w:t>》，《社会科学辑刊》2002年第3期。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（被引次数15）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53.《</w:t>
            </w:r>
            <w:r>
              <w:rPr>
                <w:rFonts w:ascii="仿宋" w:hAnsi="仿宋" w:eastAsia="仿宋" w:cs="Arial"/>
                <w:szCs w:val="21"/>
              </w:rPr>
              <w:t>宏观调控法基本原则新论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》，《厦门大学学报》2003年第5期。（被引次数25）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54.《论经济法的社会性》，《江海学刊》2003年第6期，人大复印资料《经济法学、劳动法学》2004年第4期全文转载。（被引次数7）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55.《公司CEO的法律地位》，《法学家》2004年第5期。（被引次数6）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56.《物业管理合同的当事人》，《法学杂志》2005年第3期。（被引次数37）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57.《论消费者及消费者保护在经济法中的地位》（合著，第二作者），《现代法学》2005年第4期。（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被引次数</w:t>
            </w:r>
            <w:r>
              <w:rPr>
                <w:rFonts w:hint="eastAsia" w:ascii="仿宋" w:hAnsi="仿宋" w:eastAsia="仿宋"/>
                <w:b/>
                <w:kern w:val="0"/>
                <w:szCs w:val="21"/>
                <w:u w:val="single"/>
              </w:rPr>
              <w:t>118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58.《证券交易所组织结构和公司治理的最新发展》，《环球法律评论》2006年第2期，人大复印资料《经济法学、劳动法学》2006年第8期全文转载。（被引次数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44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59.《政府对证券交易所的监管论》，《法学杂志》2006年第3期。（被引次数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38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60.《我国证券交易所的组织结构和公司治理：现状与未来》，《财贸经济》2006年第6期。（被引次数26）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重要学术成果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三、在国外发表的英文等外文论文（7篇）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1.“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New Developments in Anti-discrimination in the workplace in China: Law and Practice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（中国反就业歧视的新发展：法律与实践）”, in Ulla Liukkunen and Chen Yifeng (eds.):“China and ILO Fundamental Principles and Rights at Work”(Bulletin of Comparative Labour Relations), Kluwer Law International, 2014, ISBN:978-90-411-4984-8, pp143-162.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2.“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Employee Participation at Workplace Level in China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（中国职工层面的职工参与）”, in Jürgen Basedow, Chen Su, Matteo Fornasier and Ulla Liukkunen (eds.):“Employee Participation and Collective Bargaining in Europe and China”, Mohr Siebeck, 2016, ISBN: 978-3-16-154406-4, pp191-208.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3.“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Implementation Mechanisms for Chinese Labour Law: Institutions, Practices, and Challenges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（中国劳动法的实施机制：制度、实践与挑战）”, in Ulla Liukkunen and Chen Yifeng (eds.):“Fundamental Labour Rights in China：Legal Implementation and Cultural Logic”, Springer, 2016, ISBN: 978-3-319-23155-6, pp117-138. 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4.“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Los nuevos desarrollos del Derecho laboral chino:progresos y retos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《中国劳动法的新发展》”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 xml:space="preserve"> （西班牙语）,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in “</w:t>
            </w:r>
            <w:r>
              <w:rPr>
                <w:rFonts w:ascii="仿宋" w:hAnsi="仿宋" w:eastAsia="仿宋" w:cs="Arial"/>
                <w:i/>
                <w:iCs/>
                <w:kern w:val="0"/>
                <w:szCs w:val="21"/>
              </w:rPr>
              <w:t>Chia y Mexico. Un dialogo cultural desde las Humanidades y las Ciencias Sociales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”</w:t>
            </w:r>
            <w:r>
              <w:rPr>
                <w:rFonts w:ascii="仿宋" w:hAnsi="仿宋" w:eastAsia="仿宋" w:cs="Arial"/>
                <w:kern w:val="0"/>
                <w:szCs w:val="21"/>
              </w:rPr>
              <w:t>, Alicia Giron, Aurelia Vargas Valencia, Guillermo Pulido(Coordinadores), Universidad Nacional Autonoma de Mexico,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 xml:space="preserve"> 2015,</w:t>
            </w:r>
            <w:r>
              <w:rPr>
                <w:rFonts w:ascii="仿宋" w:hAnsi="仿宋" w:eastAsia="仿宋" w:cs="Arial"/>
                <w:kern w:val="0"/>
                <w:szCs w:val="21"/>
              </w:rPr>
              <w:t xml:space="preserve"> ISBN 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:</w:t>
            </w:r>
            <w:r>
              <w:rPr>
                <w:rFonts w:ascii="仿宋" w:hAnsi="仿宋" w:eastAsia="仿宋" w:cs="Arial"/>
                <w:kern w:val="0"/>
                <w:szCs w:val="21"/>
              </w:rPr>
              <w:t>978-607-02-6907-3, pp463-473.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5.《中国非典型劳动者的权益保护：劳动法和社会保障法的视角》（日文），载日本《社会保障法研究》第7号，岩村正彦、菊池馨实编集，日本信山社，2017年12月，第3-26页，ISSN 2188-7055。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6.《中国互联网平台工人权益的劳动法和社会保障法保护》（日文），载日本《社会保障法研究》第22号，岩村正彦、菊池馨实编集，日本信山社，2022年12月，第139-150页，ISSN 2188-7055。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7.《</w:t>
            </w:r>
            <w:r>
              <w:rPr>
                <w:rFonts w:ascii="仿宋" w:hAnsi="仿宋" w:eastAsia="仿宋" w:cs="宋体"/>
                <w:kern w:val="0"/>
                <w:szCs w:val="21"/>
              </w:rPr>
              <w:t>Labour Protection of Platform Workers in China: Legal Innovations and Emerging Trends</w:t>
            </w:r>
            <w:r>
              <w:rPr>
                <w:rFonts w:hint="eastAsia" w:ascii="仿宋" w:hAnsi="仿宋" w:eastAsia="仿宋" w:cs="仿宋"/>
                <w:szCs w:val="21"/>
              </w:rPr>
              <w:t>(中国平台工人的劳动保护：法律创新与发展趋势）》，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Volume 51，Issue 4</w:t>
            </w:r>
            <w:r>
              <w:rPr>
                <w:rFonts w:hint="eastAsia" w:ascii="仿宋" w:hAnsi="仿宋" w:eastAsia="仿宋" w:cs="仿宋"/>
                <w:szCs w:val="21"/>
              </w:rPr>
              <w:t>,2022，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Industrial Law Journal</w:t>
            </w:r>
            <w:r>
              <w:rPr>
                <w:rFonts w:hint="eastAsia" w:ascii="仿宋" w:hAnsi="仿宋" w:eastAsia="仿宋" w:cs="仿宋"/>
                <w:szCs w:val="21"/>
              </w:rPr>
              <w:t>（劳动法杂志）（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>英文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  <w:u w:val="single"/>
              </w:rPr>
              <w:t>SSCI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>期刊</w:t>
            </w:r>
            <w:r>
              <w:rPr>
                <w:rFonts w:hint="eastAsia" w:ascii="仿宋" w:hAnsi="仿宋" w:eastAsia="仿宋" w:cs="仿宋"/>
                <w:szCs w:val="21"/>
              </w:rPr>
              <w:t>，英国劳动法协会主办，牛津大学出版社出版）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20" w:firstLineChars="200"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四、在重要报纸发表的代表性文章（13篇）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1.《社会建设与社会法》，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《光明日报》</w:t>
            </w:r>
            <w:r>
              <w:rPr>
                <w:rFonts w:ascii="仿宋" w:hAnsi="仿宋" w:eastAsia="仿宋"/>
                <w:kern w:val="0"/>
                <w:szCs w:val="21"/>
              </w:rPr>
              <w:t>2008年9月23日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第11版。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2.《完善劳务派遣：劳动法制建设的重要课题》，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《中国社会科学报》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2011年5月3日第10版。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3.《建设中国特色社会主义劳动法治体系》，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《中国社会科学报》</w:t>
            </w:r>
            <w:r>
              <w:rPr>
                <w:rFonts w:ascii="仿宋" w:hAnsi="仿宋" w:eastAsia="仿宋" w:cs="宋体"/>
                <w:kern w:val="0"/>
                <w:szCs w:val="21"/>
              </w:rPr>
              <w:t>2014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kern w:val="0"/>
                <w:szCs w:val="21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26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日第</w:t>
            </w:r>
            <w:r>
              <w:rPr>
                <w:rFonts w:ascii="仿宋" w:hAnsi="仿宋" w:eastAsia="仿宋" w:cs="宋体"/>
                <w:kern w:val="0"/>
                <w:szCs w:val="21"/>
              </w:rPr>
              <w:t>A06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4.《如何重点打造专业化智库》，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《中国社会科学报》</w:t>
            </w:r>
            <w:r>
              <w:rPr>
                <w:rFonts w:ascii="仿宋" w:hAnsi="仿宋" w:eastAsia="仿宋" w:cs="宋体"/>
                <w:kern w:val="0"/>
                <w:szCs w:val="21"/>
              </w:rPr>
              <w:t>2015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kern w:val="0"/>
                <w:szCs w:val="21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日第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5.《研究制定社会救助法：用法治手段助力精准扶贫》，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《人民日报》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2016年4月18日07版。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6.《贯彻法治原则  保障境外非政府组织合法权益》，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《经济日报》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2016年5月3日要闻2版。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7.《加强重点领域民生法治建设》，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《人民日报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》2017年8月8日理论版。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8.《新时代全面依法治国的伟大蓝图》，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《中国社会科学报》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2017年12月27日第4版。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9.《推动乡村振兴的重要举措》，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《人民日报》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2018年2月26日理论版（7版）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10.《加强职业培训立法  助推供给侧结构性改革》，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《光明日报》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2018年6月24日第7版。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11.《进一步完善带薪年休假制度》，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《学习时报》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2019年6月10日第A5版。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12.《建设职场个人信息的“安全港”》，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《光明日报》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2022年1月8日。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13.《加力增效促进民生改善》，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《经济日报》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2022年9月26日。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firstLine="475" w:firstLineChars="19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（一）个人荣誉称号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1．</w:t>
            </w:r>
            <w:r>
              <w:rPr>
                <w:rFonts w:ascii="仿宋" w:hAnsi="仿宋" w:eastAsia="仿宋"/>
                <w:b/>
                <w:sz w:val="24"/>
                <w:shd w:val="clear" w:color="auto" w:fill="FFFFFF"/>
              </w:rPr>
              <w:t>2020</w:t>
            </w:r>
            <w:r>
              <w:rPr>
                <w:rFonts w:hint="eastAsia" w:ascii="仿宋" w:hAnsi="仿宋" w:eastAsia="仿宋"/>
                <w:b/>
                <w:sz w:val="24"/>
                <w:shd w:val="clear" w:color="auto" w:fill="FFFFFF"/>
              </w:rPr>
              <w:t>年入选国家百千万人才工程</w:t>
            </w:r>
            <w:r>
              <w:rPr>
                <w:rFonts w:hint="eastAsia" w:ascii="仿宋" w:hAnsi="仿宋" w:eastAsia="仿宋"/>
                <w:sz w:val="24"/>
                <w:shd w:val="clear" w:color="auto" w:fill="FFFFFF"/>
              </w:rPr>
              <w:t>，</w:t>
            </w:r>
            <w:r>
              <w:rPr>
                <w:rFonts w:hint="eastAsia" w:ascii="仿宋" w:hAnsi="仿宋" w:eastAsia="仿宋"/>
                <w:b/>
                <w:sz w:val="24"/>
                <w:shd w:val="clear" w:color="auto" w:fill="FFFFFF"/>
              </w:rPr>
              <w:t>被授予“有突出贡献中青年专家”称号。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．</w:t>
            </w:r>
            <w:r>
              <w:rPr>
                <w:rFonts w:ascii="仿宋" w:hAnsi="仿宋" w:eastAsia="仿宋"/>
                <w:sz w:val="24"/>
              </w:rPr>
              <w:t>2014年荣获中国法学会第七届</w:t>
            </w:r>
            <w:r>
              <w:rPr>
                <w:rFonts w:ascii="仿宋" w:hAnsi="仿宋" w:eastAsia="仿宋"/>
                <w:b/>
                <w:sz w:val="24"/>
              </w:rPr>
              <w:t>“全国十大杰出青年法学家提名奖”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．</w:t>
            </w:r>
            <w:r>
              <w:rPr>
                <w:rFonts w:ascii="仿宋" w:hAnsi="仿宋" w:eastAsia="仿宋"/>
                <w:sz w:val="24"/>
              </w:rPr>
              <w:t>2020年荣获</w:t>
            </w:r>
            <w:r>
              <w:rPr>
                <w:rFonts w:hint="eastAsia" w:ascii="仿宋" w:hAnsi="仿宋" w:eastAsia="仿宋"/>
                <w:sz w:val="24"/>
              </w:rPr>
              <w:t>中国法学会第九届</w:t>
            </w:r>
            <w:r>
              <w:rPr>
                <w:rFonts w:hint="eastAsia" w:ascii="仿宋" w:hAnsi="仿宋" w:eastAsia="仿宋"/>
                <w:b/>
                <w:sz w:val="24"/>
              </w:rPr>
              <w:t>“全国杰出青年法学家提名奖”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．</w:t>
            </w:r>
            <w:r>
              <w:rPr>
                <w:rFonts w:ascii="仿宋" w:hAnsi="仿宋" w:eastAsia="仿宋"/>
                <w:sz w:val="24"/>
              </w:rPr>
              <w:t>2019年荣获中国法学会</w:t>
            </w:r>
            <w:r>
              <w:rPr>
                <w:rFonts w:ascii="仿宋" w:hAnsi="仿宋" w:eastAsia="仿宋"/>
                <w:b/>
                <w:sz w:val="24"/>
              </w:rPr>
              <w:t>“全国法学会系统先进个人”称号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（二）科研成果获奖情况</w:t>
            </w:r>
            <w:r>
              <w:rPr>
                <w:rFonts w:hint="eastAsia" w:ascii="仿宋" w:hAnsi="仿宋" w:eastAsia="仿宋"/>
                <w:b/>
                <w:szCs w:val="21"/>
              </w:rPr>
              <w:t>（共获15项省部级奖励）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1.《我国劳动关系法律调整模式的转变》（《中国社会科学》2017年第2期），荣获</w:t>
            </w:r>
            <w:r>
              <w:rPr>
                <w:rFonts w:hint="eastAsia" w:ascii="仿宋" w:hAnsi="仿宋" w:eastAsia="仿宋"/>
                <w:bCs/>
                <w:szCs w:val="21"/>
                <w:shd w:val="clear" w:color="auto" w:fill="FFFFFF"/>
              </w:rPr>
              <w:t>第十一届</w:t>
            </w:r>
            <w:r>
              <w:rPr>
                <w:rFonts w:hint="eastAsia" w:ascii="仿宋" w:hAnsi="仿宋" w:eastAsia="仿宋"/>
                <w:b/>
                <w:bCs/>
                <w:szCs w:val="21"/>
                <w:shd w:val="clear" w:color="auto" w:fill="FFFFFF"/>
              </w:rPr>
              <w:t>中国社会科学院优秀科研成果奖三等奖</w:t>
            </w:r>
            <w:r>
              <w:rPr>
                <w:rFonts w:hint="eastAsia" w:ascii="仿宋" w:hAnsi="仿宋" w:eastAsia="仿宋"/>
                <w:bCs/>
                <w:szCs w:val="21"/>
                <w:shd w:val="clear" w:color="auto" w:fill="FFFFFF"/>
              </w:rPr>
              <w:t>（中国社会科学院，2023年2月）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2.《我国劳动争议处理的理念、制度及挑战》（《法学研究》2008年第5期），</w:t>
            </w:r>
            <w:r>
              <w:rPr>
                <w:rFonts w:hint="eastAsia" w:ascii="仿宋" w:hAnsi="仿宋" w:eastAsia="仿宋"/>
                <w:b/>
                <w:szCs w:val="21"/>
              </w:rPr>
              <w:t>荣获第二届中国法学优秀成果奖论文类三等奖</w:t>
            </w:r>
            <w:r>
              <w:rPr>
                <w:rFonts w:hint="eastAsia" w:ascii="仿宋" w:hAnsi="仿宋" w:eastAsia="仿宋"/>
                <w:szCs w:val="21"/>
              </w:rPr>
              <w:t>（中国法学会，2011年12月）。</w:t>
            </w:r>
          </w:p>
          <w:p>
            <w:pPr>
              <w:tabs>
                <w:tab w:val="left" w:pos="4185"/>
              </w:tabs>
              <w:adjustRightInd w:val="0"/>
              <w:snapToGrid w:val="0"/>
              <w:spacing w:line="30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3.《董事会委员会与公司治理》（《法学研究》2005年第5期），荣获中国法学会2006年商法学优秀论文二等奖（</w:t>
            </w:r>
            <w:r>
              <w:rPr>
                <w:rFonts w:hint="eastAsia" w:ascii="仿宋" w:hAnsi="仿宋" w:eastAsia="仿宋"/>
                <w:b/>
                <w:szCs w:val="21"/>
              </w:rPr>
              <w:t>中国法学会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2006年8月</w:t>
            </w:r>
            <w:r>
              <w:rPr>
                <w:rFonts w:hint="eastAsia" w:ascii="仿宋" w:hAnsi="仿宋" w:eastAsia="仿宋"/>
                <w:szCs w:val="21"/>
              </w:rPr>
              <w:t>）。</w:t>
            </w:r>
          </w:p>
          <w:p>
            <w:pPr>
              <w:tabs>
                <w:tab w:val="left" w:pos="4185"/>
              </w:tabs>
              <w:adjustRightInd w:val="0"/>
              <w:snapToGrid w:val="0"/>
              <w:spacing w:line="300" w:lineRule="auto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4.《适时修改〈劳动合同法〉的几点建议》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，荣获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中国社科院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2016年度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优秀对策信息一等奖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中国社会科学院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2017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月）。</w:t>
            </w:r>
          </w:p>
          <w:p>
            <w:pPr>
              <w:tabs>
                <w:tab w:val="left" w:pos="4185"/>
              </w:tabs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5．《建议制定〈社会救助法〉以法治助推脱贫攻坚战》，荣获中国社科院2018年度优秀对策信息</w:t>
            </w:r>
            <w:r>
              <w:rPr>
                <w:rFonts w:hint="eastAsia" w:ascii="仿宋" w:hAnsi="仿宋" w:eastAsia="仿宋"/>
                <w:b/>
                <w:szCs w:val="21"/>
              </w:rPr>
              <w:t>一等奖</w:t>
            </w:r>
            <w:r>
              <w:rPr>
                <w:rFonts w:hint="eastAsia" w:ascii="仿宋" w:hAnsi="仿宋" w:eastAsia="仿宋"/>
                <w:szCs w:val="21"/>
              </w:rPr>
              <w:t>（中国社会科学院，2019年11月）。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6.《平台经济劳动者权益保护存在的问题及建议》，荣获中国社科院2021年度优秀对策信息</w:t>
            </w:r>
            <w:r>
              <w:rPr>
                <w:rFonts w:hint="eastAsia" w:ascii="仿宋" w:hAnsi="仿宋" w:eastAsia="仿宋"/>
                <w:b/>
                <w:szCs w:val="21"/>
              </w:rPr>
              <w:t>一等奖</w:t>
            </w:r>
            <w:r>
              <w:rPr>
                <w:rFonts w:hint="eastAsia" w:ascii="仿宋" w:hAnsi="仿宋" w:eastAsia="仿宋"/>
                <w:szCs w:val="21"/>
              </w:rPr>
              <w:t>（中国社会科学院，2023年1月）。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7.《编纂我国劳动法典的必要性、可行性及建议》，荣获中国社科院2021年度优秀对策信息</w:t>
            </w:r>
            <w:r>
              <w:rPr>
                <w:rFonts w:hint="eastAsia" w:ascii="仿宋" w:hAnsi="仿宋" w:eastAsia="仿宋"/>
                <w:b/>
                <w:szCs w:val="21"/>
              </w:rPr>
              <w:t>一等奖</w:t>
            </w:r>
            <w:r>
              <w:rPr>
                <w:rFonts w:hint="eastAsia" w:ascii="仿宋" w:hAnsi="仿宋" w:eastAsia="仿宋"/>
                <w:szCs w:val="21"/>
              </w:rPr>
              <w:t>（中国社会科学院，2023年1月）。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8.《我国劳动法律体系的现状、不足与完善的基本思路》，荣获中国社科院2021年度优秀对策信息</w:t>
            </w:r>
            <w:r>
              <w:rPr>
                <w:rFonts w:hint="eastAsia" w:ascii="仿宋" w:hAnsi="仿宋" w:eastAsia="仿宋"/>
                <w:b/>
                <w:szCs w:val="21"/>
              </w:rPr>
              <w:t>一等奖</w:t>
            </w:r>
            <w:r>
              <w:rPr>
                <w:rFonts w:hint="eastAsia" w:ascii="仿宋" w:hAnsi="仿宋" w:eastAsia="仿宋"/>
                <w:szCs w:val="21"/>
              </w:rPr>
              <w:t>（中国社会科学院，2023年1月）。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9.《国外编纂劳动法典的情况及近期动向》，荣获中国社科院2021年度优秀对策信息</w:t>
            </w:r>
            <w:r>
              <w:rPr>
                <w:rFonts w:hint="eastAsia" w:ascii="仿宋" w:hAnsi="仿宋" w:eastAsia="仿宋"/>
                <w:b/>
                <w:szCs w:val="21"/>
              </w:rPr>
              <w:t>一等奖</w:t>
            </w:r>
            <w:r>
              <w:rPr>
                <w:rFonts w:hint="eastAsia" w:ascii="仿宋" w:hAnsi="仿宋" w:eastAsia="仿宋"/>
                <w:szCs w:val="21"/>
              </w:rPr>
              <w:t>（中国社会科学院，2023年1月）。</w:t>
            </w:r>
          </w:p>
          <w:p>
            <w:pPr>
              <w:pStyle w:val="10"/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10.《我国亟待建立和完善劳动争议调解仲裁机构》，荣获中国社科院2009年优秀对策信息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二等奖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中国社会科学院，</w:t>
            </w:r>
            <w:r>
              <w:rPr>
                <w:rFonts w:ascii="仿宋" w:hAnsi="仿宋" w:eastAsia="仿宋"/>
                <w:szCs w:val="21"/>
              </w:rPr>
              <w:t>2010年11月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）。</w:t>
            </w:r>
          </w:p>
          <w:p>
            <w:pPr>
              <w:tabs>
                <w:tab w:val="left" w:pos="4185"/>
              </w:tabs>
              <w:adjustRightInd w:val="0"/>
              <w:snapToGrid w:val="0"/>
              <w:spacing w:line="300" w:lineRule="auto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11．《美国法律对NGO的规制及对我启示》（第二作者），荣获中国社科院2015年度优秀对策信息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二等奖</w:t>
            </w:r>
            <w:r>
              <w:rPr>
                <w:rFonts w:hint="eastAsia" w:ascii="仿宋" w:hAnsi="仿宋" w:eastAsia="仿宋"/>
                <w:szCs w:val="21"/>
              </w:rPr>
              <w:t>（中国社会科学院，</w:t>
            </w:r>
            <w:r>
              <w:rPr>
                <w:rFonts w:ascii="仿宋" w:hAnsi="仿宋" w:eastAsia="仿宋"/>
                <w:szCs w:val="21"/>
              </w:rPr>
              <w:t>2016年6月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  <w:p>
            <w:pPr>
              <w:tabs>
                <w:tab w:val="left" w:pos="4185"/>
              </w:tabs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12．《完善新就业形态劳动者法律保障的建议》，荣获中国社科院</w:t>
            </w:r>
            <w:r>
              <w:rPr>
                <w:rFonts w:ascii="仿宋" w:hAnsi="仿宋" w:eastAsia="仿宋"/>
                <w:szCs w:val="21"/>
              </w:rPr>
              <w:t>2020年度优秀对策信息</w:t>
            </w:r>
            <w:r>
              <w:rPr>
                <w:rFonts w:ascii="仿宋" w:hAnsi="仿宋" w:eastAsia="仿宋"/>
                <w:b/>
                <w:szCs w:val="21"/>
              </w:rPr>
              <w:t>二等奖</w:t>
            </w:r>
            <w:r>
              <w:rPr>
                <w:rFonts w:hint="eastAsia" w:ascii="仿宋" w:hAnsi="仿宋" w:eastAsia="仿宋"/>
                <w:szCs w:val="21"/>
              </w:rPr>
              <w:t>（中国社会科学院，</w:t>
            </w:r>
            <w:r>
              <w:rPr>
                <w:rFonts w:ascii="仿宋" w:hAnsi="仿宋" w:eastAsia="仿宋"/>
                <w:szCs w:val="21"/>
              </w:rPr>
              <w:t>2021年12月</w:t>
            </w:r>
            <w:r>
              <w:rPr>
                <w:rFonts w:hint="eastAsia" w:ascii="仿宋" w:hAnsi="仿宋" w:eastAsia="仿宋"/>
                <w:szCs w:val="21"/>
              </w:rPr>
              <w:t>）。</w:t>
            </w:r>
          </w:p>
          <w:p>
            <w:pPr>
              <w:pStyle w:val="10"/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13.《国外社会救助法律体系的特点内容及对我国的启示》，荣获中国社科院2013年度优秀对策信息三等奖（中国社会科学院，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2014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月）。</w:t>
            </w:r>
          </w:p>
          <w:p>
            <w:pPr>
              <w:pStyle w:val="10"/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14.《我国反就业歧视的现状、问题和法律对策》，荣获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中国社科院2016年度优秀对策信息三等奖</w:t>
            </w:r>
            <w:r>
              <w:rPr>
                <w:rFonts w:hint="eastAsia" w:ascii="仿宋" w:hAnsi="仿宋" w:eastAsia="仿宋"/>
                <w:szCs w:val="21"/>
              </w:rPr>
              <w:t>（中国社会科学院，</w:t>
            </w:r>
            <w:r>
              <w:rPr>
                <w:rFonts w:ascii="仿宋" w:hAnsi="仿宋" w:eastAsia="仿宋"/>
                <w:szCs w:val="21"/>
              </w:rPr>
              <w:t>2017年12</w:t>
            </w:r>
            <w:r>
              <w:rPr>
                <w:rFonts w:hint="eastAsia" w:ascii="仿宋" w:hAnsi="仿宋" w:eastAsia="仿宋"/>
                <w:szCs w:val="21"/>
              </w:rPr>
              <w:t>月）。</w:t>
            </w:r>
          </w:p>
          <w:p>
            <w:pPr>
              <w:tabs>
                <w:tab w:val="left" w:pos="4185"/>
              </w:tabs>
              <w:adjustRightInd w:val="0"/>
              <w:snapToGrid w:val="0"/>
              <w:spacing w:line="300" w:lineRule="auto"/>
              <w:ind w:firstLine="420" w:firstLineChars="200"/>
              <w:rPr>
                <w:rFonts w:hAnsi="宋体" w:cs="宋体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《关于设立劳动法院的建议》，荣获中国社科院2019年度优秀对策信息三等奖（中国社会科学院，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kern w:val="0"/>
                <w:szCs w:val="21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月）。</w:t>
            </w:r>
            <w:bookmarkStart w:id="0" w:name="_GoBack"/>
            <w:bookmarkEnd w:id="0"/>
          </w:p>
        </w:tc>
      </w:tr>
    </w:tbl>
    <w:p>
      <w:pPr>
        <w:spacing w:line="20" w:lineRule="exact"/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F52DB8"/>
    <w:multiLevelType w:val="multilevel"/>
    <w:tmpl w:val="09F52DB8"/>
    <w:lvl w:ilvl="0" w:tentative="0">
      <w:start w:val="1"/>
      <w:numFmt w:val="japaneseCounting"/>
      <w:lvlText w:val="%1、"/>
      <w:lvlJc w:val="left"/>
      <w:pPr>
        <w:ind w:left="91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xOGE3ZDA1Yjg0YjIzNTZlY2NmZDE2OWUwOGMyM2UifQ=="/>
  </w:docVars>
  <w:rsids>
    <w:rsidRoot w:val="AFFF087D"/>
    <w:rsid w:val="00032B47"/>
    <w:rsid w:val="00034FFB"/>
    <w:rsid w:val="00052FBB"/>
    <w:rsid w:val="0005315F"/>
    <w:rsid w:val="00062A65"/>
    <w:rsid w:val="00066E4C"/>
    <w:rsid w:val="00084767"/>
    <w:rsid w:val="0011559A"/>
    <w:rsid w:val="00122EDA"/>
    <w:rsid w:val="001363DB"/>
    <w:rsid w:val="00184D81"/>
    <w:rsid w:val="00193515"/>
    <w:rsid w:val="001B16A3"/>
    <w:rsid w:val="00204A6B"/>
    <w:rsid w:val="002323D8"/>
    <w:rsid w:val="002574A3"/>
    <w:rsid w:val="00270E5B"/>
    <w:rsid w:val="002B0EA1"/>
    <w:rsid w:val="002B3DF0"/>
    <w:rsid w:val="002B6908"/>
    <w:rsid w:val="002E580A"/>
    <w:rsid w:val="00335E55"/>
    <w:rsid w:val="003B12A7"/>
    <w:rsid w:val="004225C1"/>
    <w:rsid w:val="00491303"/>
    <w:rsid w:val="00496135"/>
    <w:rsid w:val="004C65C2"/>
    <w:rsid w:val="004F173D"/>
    <w:rsid w:val="004F4B59"/>
    <w:rsid w:val="005118BB"/>
    <w:rsid w:val="0052358C"/>
    <w:rsid w:val="005344D1"/>
    <w:rsid w:val="005350EC"/>
    <w:rsid w:val="00547F12"/>
    <w:rsid w:val="0055110C"/>
    <w:rsid w:val="00567EF9"/>
    <w:rsid w:val="00571963"/>
    <w:rsid w:val="005A6984"/>
    <w:rsid w:val="00662656"/>
    <w:rsid w:val="00666512"/>
    <w:rsid w:val="006B4D0D"/>
    <w:rsid w:val="006E3BCA"/>
    <w:rsid w:val="006F16C1"/>
    <w:rsid w:val="0070627B"/>
    <w:rsid w:val="00717481"/>
    <w:rsid w:val="00725257"/>
    <w:rsid w:val="00792C7B"/>
    <w:rsid w:val="007B134D"/>
    <w:rsid w:val="0081373A"/>
    <w:rsid w:val="008749F6"/>
    <w:rsid w:val="008858A2"/>
    <w:rsid w:val="008A0B1E"/>
    <w:rsid w:val="008B72BC"/>
    <w:rsid w:val="008C413F"/>
    <w:rsid w:val="00922DB7"/>
    <w:rsid w:val="009B438E"/>
    <w:rsid w:val="009D0112"/>
    <w:rsid w:val="00A30B68"/>
    <w:rsid w:val="00A962DC"/>
    <w:rsid w:val="00AC4574"/>
    <w:rsid w:val="00AD7F18"/>
    <w:rsid w:val="00B03BC4"/>
    <w:rsid w:val="00B12BC6"/>
    <w:rsid w:val="00B45C9F"/>
    <w:rsid w:val="00B469F5"/>
    <w:rsid w:val="00B72214"/>
    <w:rsid w:val="00B74308"/>
    <w:rsid w:val="00B847A1"/>
    <w:rsid w:val="00B90F95"/>
    <w:rsid w:val="00BB5E14"/>
    <w:rsid w:val="00BD1795"/>
    <w:rsid w:val="00BD1D1A"/>
    <w:rsid w:val="00BE79DF"/>
    <w:rsid w:val="00C46D4F"/>
    <w:rsid w:val="00C84C43"/>
    <w:rsid w:val="00CA74CA"/>
    <w:rsid w:val="00CC0AE1"/>
    <w:rsid w:val="00CD7577"/>
    <w:rsid w:val="00D22A4C"/>
    <w:rsid w:val="00D821F7"/>
    <w:rsid w:val="00E96B02"/>
    <w:rsid w:val="00EF4E29"/>
    <w:rsid w:val="00F035B6"/>
    <w:rsid w:val="00F62E0C"/>
    <w:rsid w:val="00FB06D9"/>
    <w:rsid w:val="00FC2EE8"/>
    <w:rsid w:val="00FC569E"/>
    <w:rsid w:val="00FD06AC"/>
    <w:rsid w:val="00FF22AF"/>
    <w:rsid w:val="09C127A6"/>
    <w:rsid w:val="1EBD9178"/>
    <w:rsid w:val="1F751B78"/>
    <w:rsid w:val="2CEFB339"/>
    <w:rsid w:val="2EFBBC48"/>
    <w:rsid w:val="3B9D0C2F"/>
    <w:rsid w:val="3BBF1B45"/>
    <w:rsid w:val="3DFF4A7C"/>
    <w:rsid w:val="3DFF8C80"/>
    <w:rsid w:val="3F7C0CF6"/>
    <w:rsid w:val="3FAC72FC"/>
    <w:rsid w:val="3FDF6C0E"/>
    <w:rsid w:val="3FE95ABC"/>
    <w:rsid w:val="4B6CCA10"/>
    <w:rsid w:val="50BB3342"/>
    <w:rsid w:val="56EEFD7E"/>
    <w:rsid w:val="57B74E1B"/>
    <w:rsid w:val="591FD8F5"/>
    <w:rsid w:val="5AAC40BB"/>
    <w:rsid w:val="5ADF04B9"/>
    <w:rsid w:val="5B7035D6"/>
    <w:rsid w:val="5DD32290"/>
    <w:rsid w:val="5DF46E1D"/>
    <w:rsid w:val="5DFEE7D4"/>
    <w:rsid w:val="5F3743E3"/>
    <w:rsid w:val="5FBC2178"/>
    <w:rsid w:val="67FF0619"/>
    <w:rsid w:val="6A886668"/>
    <w:rsid w:val="6F9B4CF3"/>
    <w:rsid w:val="6FAF0381"/>
    <w:rsid w:val="6FFF2EC6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9DE99D8C"/>
    <w:rsid w:val="A7EB79A2"/>
    <w:rsid w:val="ABC2528A"/>
    <w:rsid w:val="ABFD3B40"/>
    <w:rsid w:val="AE8F304D"/>
    <w:rsid w:val="AFFF087D"/>
    <w:rsid w:val="B2DF7DE7"/>
    <w:rsid w:val="B7D56515"/>
    <w:rsid w:val="B9EF54B5"/>
    <w:rsid w:val="BE3FDE16"/>
    <w:rsid w:val="BEFF65E4"/>
    <w:rsid w:val="D7371D03"/>
    <w:rsid w:val="D7FE4373"/>
    <w:rsid w:val="DE7F24A6"/>
    <w:rsid w:val="DFEEA35E"/>
    <w:rsid w:val="ED661AE8"/>
    <w:rsid w:val="EDFF9236"/>
    <w:rsid w:val="EEFDCF1B"/>
    <w:rsid w:val="EF358C7A"/>
    <w:rsid w:val="EFBBECE9"/>
    <w:rsid w:val="EFBFEC5E"/>
    <w:rsid w:val="EFECA43A"/>
    <w:rsid w:val="F2715785"/>
    <w:rsid w:val="F2BF36C7"/>
    <w:rsid w:val="F3D759E3"/>
    <w:rsid w:val="F7AF7DD2"/>
    <w:rsid w:val="F7BDCC3F"/>
    <w:rsid w:val="F9CB90B0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  <w:rsid w:val="FFE22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12564</Words>
  <Characters>14791</Characters>
  <Lines>110</Lines>
  <Paragraphs>31</Paragraphs>
  <TotalTime>5</TotalTime>
  <ScaleCrop>false</ScaleCrop>
  <LinksUpToDate>false</LinksUpToDate>
  <CharactersWithSpaces>15103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2023-03-14T00:51:00Z</dcterms:created>
  <dc:creator>fxhuser</dc:creator>
  <cp:lastModifiedBy>fxhuser</cp:lastModifiedBy>
  <cp:lastPrinted>2022-12-28T16:41:00Z</cp:lastPrinted>
  <dcterms:modified xsi:type="dcterms:W3CDTF">2023-04-27T16:44:50Z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F24B6C7675204518BC24D9F9AC0A8320</vt:lpwstr>
  </property>
</Properties>
</file>