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rPr>
          <w:rFonts w:ascii="仿宋_GB2312" w:hAnsi="宋体" w:eastAsia="仿宋"/>
          <w:bCs/>
          <w:color w:val="000000"/>
          <w:kern w:val="0"/>
          <w:sz w:val="32"/>
          <w:szCs w:val="32"/>
        </w:rPr>
      </w:pPr>
    </w:p>
    <w:p>
      <w:pPr>
        <w:jc w:val="center"/>
        <w:rPr>
          <w:rFonts w:ascii="宋体" w:hAnsi="宋体"/>
          <w:b/>
          <w:bCs/>
          <w:sz w:val="32"/>
          <w:szCs w:val="32"/>
        </w:rPr>
      </w:pPr>
    </w:p>
    <w:p>
      <w:pPr>
        <w:jc w:val="center"/>
      </w:pPr>
    </w:p>
    <w:p>
      <w:pPr>
        <w:jc w:val="center"/>
      </w:pPr>
      <w:r>
        <w:drawing>
          <wp:inline distT="0" distB="0" distL="0" distR="0">
            <wp:extent cx="1483995" cy="1428750"/>
            <wp:effectExtent l="0" t="0" r="190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1483995" cy="1428750"/>
                    </a:xfrm>
                    <a:prstGeom prst="rect">
                      <a:avLst/>
                    </a:prstGeom>
                    <a:noFill/>
                    <a:ln>
                      <a:noFill/>
                    </a:ln>
                  </pic:spPr>
                </pic:pic>
              </a:graphicData>
            </a:graphic>
          </wp:inline>
        </w:drawing>
      </w:r>
    </w:p>
    <w:p/>
    <w:p/>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第十届“全国杰出青年法学家”</w:t>
      </w:r>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推荐表</w:t>
      </w:r>
    </w:p>
    <w:p/>
    <w:p/>
    <w:p/>
    <w:p/>
    <w:p/>
    <w:p/>
    <w:p>
      <w:pPr>
        <w:snapToGrid w:val="0"/>
        <w:rPr>
          <w:sz w:val="28"/>
          <w:szCs w:val="28"/>
        </w:rPr>
      </w:pPr>
    </w:p>
    <w:p>
      <w:pPr>
        <w:snapToGrid w:val="0"/>
        <w:rPr>
          <w:sz w:val="28"/>
          <w:szCs w:val="28"/>
        </w:rPr>
      </w:pPr>
    </w:p>
    <w:p>
      <w:pPr>
        <w:snapToGrid w:val="0"/>
        <w:rPr>
          <w:sz w:val="28"/>
          <w:szCs w:val="28"/>
        </w:rPr>
      </w:pPr>
    </w:p>
    <w:p>
      <w:pPr>
        <w:snapToGrid w:val="0"/>
        <w:ind w:firstLine="642" w:firstLineChars="200"/>
        <w:rPr>
          <w:rFonts w:eastAsia="仿宋_GB2312"/>
          <w:b/>
          <w:bCs/>
          <w:sz w:val="32"/>
          <w:szCs w:val="32"/>
          <w:u w:val="single"/>
        </w:rPr>
      </w:pPr>
      <w:r>
        <w:rPr>
          <w:rFonts w:hint="eastAsia" w:eastAsia="仿宋_GB2312"/>
          <w:b/>
          <w:bCs/>
          <w:sz w:val="32"/>
          <w:szCs w:val="32"/>
        </w:rPr>
        <w:t>姓    名</w:t>
      </w:r>
      <w:r>
        <w:rPr>
          <w:rFonts w:hint="eastAsia" w:eastAsia="仿宋_GB2312"/>
          <w:b/>
          <w:bCs/>
          <w:sz w:val="32"/>
          <w:szCs w:val="32"/>
          <w:u w:val="single"/>
        </w:rPr>
        <w:t xml:space="preserve">          密晨曦              </w:t>
      </w:r>
    </w:p>
    <w:p>
      <w:pPr>
        <w:snapToGrid w:val="0"/>
        <w:rPr>
          <w:rFonts w:eastAsia="仿宋_GB2312"/>
          <w:b/>
          <w:bCs/>
          <w:sz w:val="28"/>
          <w:szCs w:val="28"/>
          <w:u w:val="single"/>
        </w:rPr>
      </w:pPr>
    </w:p>
    <w:p>
      <w:pPr>
        <w:snapToGrid w:val="0"/>
        <w:ind w:firstLine="642" w:firstLineChars="200"/>
        <w:rPr>
          <w:rFonts w:eastAsia="仿宋_GB2312"/>
          <w:b/>
          <w:bCs/>
          <w:sz w:val="32"/>
          <w:szCs w:val="32"/>
          <w:u w:val="single"/>
        </w:rPr>
      </w:pPr>
      <w:r>
        <w:rPr>
          <w:rFonts w:hint="eastAsia" w:eastAsia="仿宋_GB2312"/>
          <w:b/>
          <w:bCs/>
          <w:sz w:val="32"/>
          <w:szCs w:val="32"/>
        </w:rPr>
        <w:t>工作单位</w:t>
      </w:r>
      <w:r>
        <w:rPr>
          <w:rFonts w:hint="eastAsia" w:eastAsia="仿宋_GB2312"/>
          <w:b/>
          <w:bCs/>
          <w:sz w:val="32"/>
          <w:szCs w:val="32"/>
          <w:u w:val="single"/>
        </w:rPr>
        <w:t>自然资源部海洋发展战略研究所</w:t>
      </w:r>
    </w:p>
    <w:p>
      <w:pPr>
        <w:snapToGrid w:val="0"/>
        <w:rPr>
          <w:rFonts w:eastAsia="仿宋_GB2312"/>
          <w:b/>
          <w:bCs/>
          <w:sz w:val="28"/>
          <w:szCs w:val="28"/>
          <w:u w:val="single"/>
        </w:rPr>
      </w:pPr>
    </w:p>
    <w:p>
      <w:pPr>
        <w:snapToGrid w:val="0"/>
        <w:ind w:firstLine="642" w:firstLineChars="200"/>
        <w:rPr>
          <w:rFonts w:eastAsia="仿宋_GB2312"/>
          <w:b/>
          <w:bCs/>
          <w:sz w:val="32"/>
          <w:szCs w:val="32"/>
          <w:u w:val="single"/>
        </w:rPr>
      </w:pPr>
      <w:r>
        <w:rPr>
          <w:rFonts w:hint="eastAsia" w:eastAsia="仿宋_GB2312"/>
          <w:b/>
          <w:bCs/>
          <w:sz w:val="32"/>
          <w:szCs w:val="32"/>
        </w:rPr>
        <w:t>推荐单位</w:t>
      </w:r>
      <w:r>
        <w:rPr>
          <w:rFonts w:hint="eastAsia" w:eastAsia="仿宋_GB2312"/>
          <w:b/>
          <w:bCs/>
          <w:sz w:val="32"/>
          <w:szCs w:val="32"/>
          <w:u w:val="single"/>
        </w:rPr>
        <w:t xml:space="preserve">       </w:t>
      </w:r>
      <w:r>
        <w:rPr>
          <w:rFonts w:hint="eastAsia" w:eastAsia="仿宋_GB2312"/>
          <w:b/>
          <w:bCs/>
          <w:sz w:val="32"/>
          <w:szCs w:val="32"/>
          <w:u w:val="single"/>
          <w:lang w:eastAsia="zh-CN"/>
        </w:rPr>
        <w:t>中国海洋法学会</w:t>
      </w:r>
      <w:r>
        <w:rPr>
          <w:rFonts w:hint="eastAsia" w:eastAsia="仿宋_GB2312"/>
          <w:b/>
          <w:bCs/>
          <w:sz w:val="32"/>
          <w:szCs w:val="32"/>
          <w:u w:val="single"/>
        </w:rPr>
        <w:t xml:space="preserve">            </w:t>
      </w: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ind w:firstLine="3360" w:firstLineChars="1050"/>
        <w:rPr>
          <w:rFonts w:ascii="宋体" w:hAnsi="Arial Narrow"/>
          <w:sz w:val="32"/>
          <w:szCs w:val="32"/>
        </w:rPr>
      </w:pPr>
      <w:r>
        <w:rPr>
          <w:rFonts w:hint="eastAsia" w:ascii="宋体" w:hAnsi="Arial Narrow"/>
          <w:sz w:val="32"/>
          <w:szCs w:val="32"/>
        </w:rPr>
        <w:t>中国法学会</w:t>
      </w:r>
    </w:p>
    <w:p>
      <w:pPr>
        <w:snapToGrid w:val="0"/>
        <w:jc w:val="center"/>
        <w:rPr>
          <w:rFonts w:eastAsia="仿宋_GB2312"/>
          <w:b/>
          <w:bCs/>
          <w:szCs w:val="21"/>
          <w:u w:val="single"/>
        </w:rPr>
      </w:pPr>
      <w:r>
        <w:rPr>
          <w:rFonts w:hint="eastAsia" w:ascii="宋体" w:hAnsi="Arial Narrow"/>
          <w:sz w:val="32"/>
          <w:szCs w:val="32"/>
        </w:rPr>
        <w:t>202</w:t>
      </w:r>
      <w:r>
        <w:rPr>
          <w:rFonts w:ascii="宋体" w:hAnsi="Arial Narrow"/>
          <w:sz w:val="32"/>
          <w:szCs w:val="32"/>
        </w:rPr>
        <w:t>2</w:t>
      </w:r>
      <w:r>
        <w:rPr>
          <w:rFonts w:hint="eastAsia" w:ascii="宋体" w:hAnsi="Arial Narrow"/>
          <w:sz w:val="32"/>
          <w:szCs w:val="32"/>
        </w:rPr>
        <w:t>年</w:t>
      </w:r>
      <w:r>
        <w:rPr>
          <w:rFonts w:ascii="宋体" w:hAnsi="Arial Narrow"/>
          <w:sz w:val="32"/>
          <w:szCs w:val="32"/>
        </w:rPr>
        <w:t>12</w:t>
      </w:r>
      <w:r>
        <w:rPr>
          <w:rFonts w:hint="eastAsia" w:ascii="宋体" w:hAnsi="Arial Narrow"/>
          <w:sz w:val="32"/>
          <w:szCs w:val="32"/>
        </w:rPr>
        <w:t>月印制</w:t>
      </w:r>
    </w:p>
    <w:p>
      <w:pPr>
        <w:snapToGrid w:val="0"/>
        <w:rPr>
          <w:rFonts w:eastAsia="仿宋_GB2312"/>
          <w:szCs w:val="21"/>
        </w:rPr>
      </w:pPr>
    </w:p>
    <w:p>
      <w:pPr>
        <w:spacing w:line="440" w:lineRule="exact"/>
        <w:jc w:val="center"/>
        <w:rPr>
          <w:rFonts w:ascii="Arial Narrow" w:hAnsi="Arial Narrow"/>
          <w:b/>
          <w:sz w:val="30"/>
        </w:rPr>
      </w:pPr>
    </w:p>
    <w:p>
      <w:pPr>
        <w:spacing w:line="440" w:lineRule="exact"/>
        <w:jc w:val="center"/>
        <w:rPr>
          <w:rFonts w:ascii="仿宋" w:hAnsi="仿宋" w:eastAsia="仿宋"/>
          <w:b/>
          <w:sz w:val="32"/>
          <w:szCs w:val="32"/>
        </w:rPr>
      </w:pPr>
      <w:r>
        <w:rPr>
          <w:rFonts w:hint="eastAsia" w:ascii="仿宋" w:hAnsi="仿宋" w:eastAsia="仿宋"/>
          <w:b/>
          <w:sz w:val="32"/>
          <w:szCs w:val="32"/>
        </w:rPr>
        <w:t>填表说明</w:t>
      </w:r>
    </w:p>
    <w:p>
      <w:pPr>
        <w:spacing w:line="480" w:lineRule="exact"/>
        <w:ind w:firstLine="560" w:firstLineChars="200"/>
        <w:rPr>
          <w:rFonts w:ascii="仿宋" w:hAnsi="仿宋" w:eastAsia="仿宋"/>
          <w:sz w:val="28"/>
          <w:szCs w:val="28"/>
        </w:rPr>
      </w:pPr>
    </w:p>
    <w:p>
      <w:pPr>
        <w:numPr>
          <w:ilvl w:val="0"/>
          <w:numId w:val="1"/>
        </w:numPr>
        <w:spacing w:line="560" w:lineRule="exact"/>
        <w:ind w:firstLine="560" w:firstLineChars="200"/>
        <w:rPr>
          <w:rFonts w:ascii="仿宋" w:hAnsi="仿宋" w:eastAsia="仿宋"/>
          <w:sz w:val="28"/>
          <w:szCs w:val="28"/>
        </w:rPr>
      </w:pPr>
      <w:r>
        <w:rPr>
          <w:rFonts w:hint="eastAsia" w:ascii="仿宋" w:hAnsi="仿宋" w:eastAsia="仿宋"/>
          <w:sz w:val="28"/>
          <w:szCs w:val="28"/>
        </w:rPr>
        <w:t>表一为推荐单位填写或指导推荐候选人填写，表二为推荐候选人工作单位上级党委（党组）填写并盖章，表三为推荐候选人工作单位上级纪检监察部门填写并盖章，表四为推荐单位填写并盖章。</w:t>
      </w:r>
    </w:p>
    <w:p>
      <w:pPr>
        <w:spacing w:line="560" w:lineRule="exact"/>
        <w:rPr>
          <w:rFonts w:ascii="仿宋" w:hAnsi="仿宋" w:eastAsia="仿宋"/>
          <w:sz w:val="28"/>
          <w:szCs w:val="28"/>
        </w:rPr>
      </w:pPr>
      <w:r>
        <w:rPr>
          <w:rFonts w:hint="eastAsia" w:ascii="仿宋" w:hAnsi="仿宋" w:eastAsia="仿宋"/>
          <w:sz w:val="28"/>
          <w:szCs w:val="28"/>
        </w:rPr>
        <w:t xml:space="preserve">    例如，推荐候选人为某大学法学院教授的，表二应由该大学党委填写并盖章，表三应由该大学纪委填写并盖章，表四应由该大学法学院填写并盖章。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二、推荐单位需填写推荐评选委员会投票情况、推荐意见（每人500字以内）。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三、请用计算机填写，可根据实际需要分栏，但勿随意变动格式及字体字号。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四、请各推荐单位于2023年3月20日之前，将</w:t>
      </w:r>
      <w:r>
        <w:fldChar w:fldCharType="begin"/>
      </w:r>
      <w:r>
        <w:instrText xml:space="preserve"> HYPERLINK "mailto:本表电子版发至邮箱qnfxj2016@126.com" </w:instrText>
      </w:r>
      <w:r>
        <w:fldChar w:fldCharType="separate"/>
      </w:r>
      <w:r>
        <w:rPr>
          <w:rFonts w:hint="eastAsia" w:ascii="仿宋" w:hAnsi="仿宋" w:eastAsia="仿宋"/>
          <w:sz w:val="28"/>
          <w:szCs w:val="28"/>
        </w:rPr>
        <w:t>本表电子版发至指定邮箱</w:t>
      </w:r>
      <w:r>
        <w:rPr>
          <w:rFonts w:hint="eastAsia" w:ascii="仿宋" w:hAnsi="仿宋" w:eastAsia="仿宋"/>
          <w:sz w:val="28"/>
          <w:szCs w:val="28"/>
        </w:rPr>
        <w:fldChar w:fldCharType="end"/>
      </w:r>
      <w:r>
        <w:rPr>
          <w:rFonts w:hint="eastAsia" w:ascii="仿宋" w:hAnsi="仿宋" w:eastAsia="仿宋"/>
          <w:sz w:val="28"/>
          <w:szCs w:val="28"/>
        </w:rPr>
        <w:t>。纸质版以A4纸打印一式四份，连同推荐评选情况报告、推荐候选人身份证复印件、推荐候选人代表性学术专著1-2部（独著）、学术论文3-5篇（独著或第一作者）、重要荣誉证书或证明复印件各一式一份，寄至指定地址。</w:t>
      </w:r>
    </w:p>
    <w:p>
      <w:pPr>
        <w:spacing w:line="560" w:lineRule="exact"/>
        <w:ind w:firstLine="560" w:firstLineChars="200"/>
        <w:rPr>
          <w:rFonts w:ascii="仿宋" w:hAnsi="仿宋" w:eastAsia="仿宋"/>
          <w:sz w:val="28"/>
          <w:szCs w:val="28"/>
        </w:rPr>
      </w:pP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联 系 人：魏丽莎 于晓航  010-66</w:t>
      </w:r>
      <w:r>
        <w:rPr>
          <w:rFonts w:ascii="仿宋" w:hAnsi="仿宋" w:eastAsia="仿宋"/>
          <w:color w:val="000000"/>
          <w:sz w:val="28"/>
          <w:szCs w:val="28"/>
        </w:rPr>
        <w:t>1</w:t>
      </w:r>
      <w:r>
        <w:rPr>
          <w:rFonts w:hint="eastAsia" w:ascii="仿宋" w:hAnsi="仿宋" w:eastAsia="仿宋"/>
          <w:color w:val="000000"/>
          <w:sz w:val="28"/>
          <w:szCs w:val="28"/>
        </w:rPr>
        <w:t>23109</w:t>
      </w:r>
    </w:p>
    <w:p>
      <w:pPr>
        <w:snapToGrid w:val="0"/>
        <w:spacing w:line="560" w:lineRule="exact"/>
        <w:ind w:firstLine="560" w:firstLineChars="200"/>
        <w:rPr>
          <w:rFonts w:ascii="仿宋" w:hAnsi="仿宋" w:eastAsia="仿宋"/>
          <w:color w:val="000000"/>
          <w:spacing w:val="-6"/>
          <w:sz w:val="28"/>
          <w:szCs w:val="28"/>
        </w:rPr>
      </w:pPr>
      <w:r>
        <w:rPr>
          <w:rFonts w:hint="eastAsia" w:ascii="仿宋" w:hAnsi="仿宋" w:eastAsia="仿宋"/>
          <w:color w:val="000000"/>
          <w:sz w:val="28"/>
          <w:szCs w:val="28"/>
        </w:rPr>
        <w:t>邮寄地址：</w:t>
      </w:r>
      <w:r>
        <w:rPr>
          <w:rFonts w:hint="eastAsia" w:ascii="仿宋" w:hAnsi="仿宋" w:eastAsia="仿宋"/>
          <w:color w:val="000000"/>
          <w:spacing w:val="-6"/>
          <w:sz w:val="28"/>
          <w:szCs w:val="28"/>
        </w:rPr>
        <w:t>北京市海淀区皂君庙4号中国法学会研究部1334室</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邮    编：100081</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电子邮箱：qnfxj2022@163.com</w:t>
      </w:r>
    </w:p>
    <w:p>
      <w:pPr>
        <w:rPr>
          <w:rFonts w:ascii="宋体" w:hAnsi="宋体"/>
          <w:b/>
          <w:bCs/>
          <w:color w:val="000000"/>
          <w:sz w:val="24"/>
        </w:rPr>
      </w:pPr>
    </w:p>
    <w:tbl>
      <w:tblPr>
        <w:tblStyle w:val="8"/>
        <w:tblpPr w:leftFromText="180" w:rightFromText="180" w:vertAnchor="text" w:horzAnchor="page" w:tblpX="1732" w:tblpY="-22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4"/>
        <w:gridCol w:w="1276"/>
        <w:gridCol w:w="201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9000" w:type="dxa"/>
            <w:gridSpan w:val="5"/>
            <w:tcBorders>
              <w:bottom w:val="single" w:color="000000" w:sz="4" w:space="0"/>
            </w:tcBorders>
            <w:vAlign w:val="center"/>
          </w:tcPr>
          <w:p>
            <w:pPr>
              <w:snapToGrid w:val="0"/>
              <w:rPr>
                <w:rFonts w:ascii="华文中宋" w:hAnsi="华文中宋" w:eastAsia="华文中宋"/>
                <w:b/>
                <w:color w:val="000000"/>
                <w:sz w:val="30"/>
                <w:szCs w:val="30"/>
              </w:rPr>
            </w:pPr>
            <w:r>
              <w:rPr>
                <w:rFonts w:hint="eastAsia" w:ascii="华文中宋" w:hAnsi="华文中宋" w:eastAsia="华文中宋"/>
                <w:b/>
                <w:color w:val="000000"/>
                <w:sz w:val="30"/>
                <w:szCs w:val="30"/>
              </w:rPr>
              <w:t>表一：推荐候选人情况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620" w:type="dxa"/>
            <w:tcBorders>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姓    名</w:t>
            </w:r>
          </w:p>
        </w:tc>
        <w:tc>
          <w:tcPr>
            <w:tcW w:w="2104" w:type="dxa"/>
            <w:tcBorders>
              <w:left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密晨曦</w:t>
            </w:r>
          </w:p>
        </w:tc>
        <w:tc>
          <w:tcPr>
            <w:tcW w:w="127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性    别</w:t>
            </w:r>
          </w:p>
        </w:tc>
        <w:tc>
          <w:tcPr>
            <w:tcW w:w="201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女</w:t>
            </w:r>
          </w:p>
        </w:tc>
        <w:tc>
          <w:tcPr>
            <w:tcW w:w="1984" w:type="dxa"/>
            <w:vMerge w:val="restart"/>
            <w:tcBorders>
              <w:left w:val="single" w:color="000000" w:sz="4" w:space="0"/>
            </w:tcBorders>
            <w:vAlign w:val="center"/>
          </w:tcPr>
          <w:p>
            <w:pPr>
              <w:snapToGrid w:val="0"/>
              <w:jc w:val="center"/>
              <w:rPr>
                <w:rFonts w:ascii="宋体" w:hAnsi="宋体"/>
                <w:b/>
                <w:color w:val="000000"/>
                <w:sz w:val="24"/>
              </w:rPr>
            </w:pPr>
          </w:p>
          <w:p>
            <w:pPr>
              <w:snapToGrid w:val="0"/>
              <w:jc w:val="center"/>
              <w:rPr>
                <w:rFonts w:ascii="宋体" w:hAnsi="宋体"/>
                <w:b/>
                <w:color w:val="000000"/>
                <w:sz w:val="24"/>
              </w:rPr>
            </w:pPr>
            <w:r>
              <w:rPr>
                <w:rFonts w:hint="eastAsia" w:ascii="宋体" w:hAnsi="宋体"/>
                <w:b/>
                <w:color w:val="000000"/>
                <w:sz w:val="24"/>
              </w:rPr>
              <w:drawing>
                <wp:inline distT="0" distB="0" distL="114300" distR="114300">
                  <wp:extent cx="1121410" cy="1630680"/>
                  <wp:effectExtent l="0" t="0" r="2540" b="7620"/>
                  <wp:docPr id="2" name="图片 2" descr="微信图片_202303201635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微信图片_20230320163526"/>
                          <pic:cNvPicPr>
                            <a:picLocks noChangeAspect="true"/>
                          </pic:cNvPicPr>
                        </pic:nvPicPr>
                        <pic:blipFill>
                          <a:blip r:embed="rId5"/>
                          <a:stretch>
                            <a:fillRect/>
                          </a:stretch>
                        </pic:blipFill>
                        <pic:spPr>
                          <a:xfrm>
                            <a:off x="0" y="0"/>
                            <a:ext cx="1121410" cy="16306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620" w:type="dxa"/>
            <w:tcBorders>
              <w:top w:val="single" w:color="000000"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出生日期</w:t>
            </w:r>
          </w:p>
        </w:tc>
        <w:tc>
          <w:tcPr>
            <w:tcW w:w="2104" w:type="dxa"/>
            <w:tcBorders>
              <w:top w:val="single" w:color="000000" w:sz="4" w:space="0"/>
              <w:left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1979/12/12</w:t>
            </w:r>
          </w:p>
        </w:tc>
        <w:tc>
          <w:tcPr>
            <w:tcW w:w="127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民    族</w:t>
            </w:r>
          </w:p>
        </w:tc>
        <w:tc>
          <w:tcPr>
            <w:tcW w:w="201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汉</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20" w:type="dxa"/>
            <w:tcBorders>
              <w:top w:val="single" w:color="000000" w:sz="4" w:space="0"/>
              <w:bottom w:val="single" w:color="auto"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政治面貌</w:t>
            </w:r>
          </w:p>
        </w:tc>
        <w:tc>
          <w:tcPr>
            <w:tcW w:w="2104" w:type="dxa"/>
            <w:tcBorders>
              <w:top w:val="single" w:color="000000" w:sz="4" w:space="0"/>
              <w:left w:val="single" w:color="000000" w:sz="4" w:space="0"/>
              <w:bottom w:val="single" w:color="auto" w:sz="4" w:space="0"/>
            </w:tcBorders>
            <w:vAlign w:val="center"/>
          </w:tcPr>
          <w:p>
            <w:pPr>
              <w:snapToGrid w:val="0"/>
              <w:jc w:val="left"/>
              <w:rPr>
                <w:rFonts w:ascii="宋体" w:hAnsi="宋体"/>
                <w:b/>
                <w:color w:val="000000"/>
                <w:sz w:val="24"/>
              </w:rPr>
            </w:pPr>
            <w:r>
              <w:rPr>
                <w:rFonts w:hint="eastAsia" w:ascii="宋体" w:hAnsi="宋体"/>
                <w:b/>
                <w:color w:val="000000"/>
                <w:sz w:val="24"/>
              </w:rPr>
              <w:t>中共党员</w:t>
            </w:r>
          </w:p>
        </w:tc>
        <w:tc>
          <w:tcPr>
            <w:tcW w:w="127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学    历</w:t>
            </w:r>
          </w:p>
        </w:tc>
        <w:tc>
          <w:tcPr>
            <w:tcW w:w="201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博士</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620" w:type="dxa"/>
            <w:tcBorders>
              <w:top w:val="single" w:color="auto"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技术职称</w:t>
            </w:r>
          </w:p>
        </w:tc>
        <w:tc>
          <w:tcPr>
            <w:tcW w:w="2104" w:type="dxa"/>
            <w:tcBorders>
              <w:top w:val="single" w:color="auto" w:sz="4" w:space="0"/>
              <w:left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 xml:space="preserve">研究员 </w:t>
            </w:r>
          </w:p>
        </w:tc>
        <w:tc>
          <w:tcPr>
            <w:tcW w:w="1276" w:type="dxa"/>
            <w:tcBorders>
              <w:top w:val="single" w:color="auto"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行政职务</w:t>
            </w:r>
          </w:p>
        </w:tc>
        <w:tc>
          <w:tcPr>
            <w:tcW w:w="2016" w:type="dxa"/>
            <w:tcBorders>
              <w:top w:val="single" w:color="auto"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处长</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工作单位</w:t>
            </w:r>
          </w:p>
        </w:tc>
        <w:tc>
          <w:tcPr>
            <w:tcW w:w="5396" w:type="dxa"/>
            <w:gridSpan w:val="3"/>
            <w:tcBorders>
              <w:top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自然资源部海洋发展战略研究所</w:t>
            </w:r>
          </w:p>
        </w:tc>
        <w:tc>
          <w:tcPr>
            <w:tcW w:w="1984" w:type="dxa"/>
            <w:vMerge w:val="continue"/>
            <w:tcBorders>
              <w:left w:val="single" w:color="000000" w:sz="4" w:space="0"/>
            </w:tcBorders>
            <w:vAlign w:val="center"/>
          </w:tcPr>
          <w:p>
            <w:pPr>
              <w:snapToGrid w:val="0"/>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通讯地址</w:t>
            </w:r>
          </w:p>
        </w:tc>
        <w:tc>
          <w:tcPr>
            <w:tcW w:w="7380" w:type="dxa"/>
            <w:gridSpan w:val="4"/>
            <w:tcBorders>
              <w:top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北京市西城区复兴门外大街1号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0" w:type="dxa"/>
            <w:gridSpan w:val="5"/>
            <w:tcBorders>
              <w:top w:val="single" w:color="auto" w:sz="4" w:space="0"/>
              <w:bottom w:val="single" w:color="000000" w:sz="4" w:space="0"/>
            </w:tcBorders>
          </w:tcPr>
          <w:p>
            <w:pPr>
              <w:tabs>
                <w:tab w:val="left" w:pos="4185"/>
              </w:tabs>
              <w:snapToGrid w:val="0"/>
              <w:spacing w:beforeLines="50"/>
              <w:jc w:val="center"/>
              <w:rPr>
                <w:rFonts w:ascii="宋体" w:hAnsi="宋体"/>
                <w:b/>
                <w:color w:val="000000"/>
                <w:sz w:val="30"/>
                <w:szCs w:val="30"/>
              </w:rPr>
            </w:pPr>
            <w:r>
              <w:rPr>
                <w:rFonts w:hint="eastAsia" w:ascii="宋体" w:hAnsi="宋体"/>
                <w:b/>
                <w:color w:val="000000"/>
                <w:sz w:val="30"/>
                <w:szCs w:val="30"/>
              </w:rPr>
              <w:t>重要学术成果</w:t>
            </w:r>
          </w:p>
          <w:p>
            <w:pPr>
              <w:tabs>
                <w:tab w:val="left" w:pos="4185"/>
              </w:tabs>
              <w:snapToGrid w:val="0"/>
              <w:jc w:val="center"/>
              <w:rPr>
                <w:rFonts w:ascii="楷体_GB2312" w:hAnsi="楷体" w:eastAsia="楷体_GB2312"/>
                <w:b/>
                <w:color w:val="000000"/>
                <w:sz w:val="24"/>
              </w:rPr>
            </w:pPr>
            <w:r>
              <w:rPr>
                <w:rFonts w:hint="eastAsia" w:ascii="楷体_GB2312" w:hAnsi="楷体" w:eastAsia="楷体_GB2312"/>
                <w:b/>
                <w:color w:val="000000"/>
                <w:sz w:val="24"/>
              </w:rPr>
              <w:t>（包括专著和论文，只列书名和篇名即可。论文仅限于发表在核心期刊或全国性重要报纸上的。请注明署名方式、发表或出版时间、刊物或出版社、字数。代表性著作和论文请注明中国知网统计的被引用数。）</w:t>
            </w:r>
          </w:p>
          <w:p>
            <w:pPr>
              <w:tabs>
                <w:tab w:val="left" w:pos="4185"/>
              </w:tabs>
              <w:snapToGrid w:val="0"/>
              <w:jc w:val="center"/>
              <w:rPr>
                <w:rFonts w:ascii="楷体_GB2312" w:hAnsi="楷体" w:eastAsia="楷体_GB2312"/>
                <w:b/>
                <w:color w:val="000000"/>
                <w:sz w:val="24"/>
              </w:rPr>
            </w:pPr>
          </w:p>
          <w:p>
            <w:pPr>
              <w:tabs>
                <w:tab w:val="left" w:pos="4185"/>
              </w:tabs>
              <w:snapToGrid w:val="0"/>
              <w:ind w:firstLine="562" w:firstLineChars="200"/>
              <w:rPr>
                <w:rFonts w:ascii="黑体" w:hAnsi="黑体" w:eastAsia="黑体" w:cs="黑体"/>
                <w:b/>
                <w:color w:val="000000"/>
                <w:sz w:val="28"/>
                <w:szCs w:val="28"/>
              </w:rPr>
            </w:pPr>
            <w:r>
              <w:rPr>
                <w:rFonts w:hint="eastAsia" w:ascii="黑体" w:hAnsi="黑体" w:eastAsia="黑体" w:cs="黑体"/>
                <w:b/>
                <w:color w:val="000000"/>
                <w:sz w:val="28"/>
                <w:szCs w:val="28"/>
              </w:rPr>
              <w:t>一、主要出版物</w:t>
            </w:r>
          </w:p>
          <w:p>
            <w:pPr>
              <w:adjustRightInd w:val="0"/>
              <w:snapToGrid w:val="0"/>
              <w:spacing w:line="192" w:lineRule="auto"/>
              <w:ind w:firstLine="560" w:firstLineChars="200"/>
              <w:jc w:val="left"/>
              <w:rPr>
                <w:rFonts w:hint="eastAsia" w:ascii="楷体_GB2312" w:hAnsi="楷体" w:eastAsia="楷体_GB2312"/>
                <w:bCs/>
                <w:color w:val="000000"/>
                <w:sz w:val="28"/>
                <w:szCs w:val="28"/>
              </w:rPr>
            </w:pPr>
            <w:r>
              <w:rPr>
                <w:rFonts w:hint="eastAsia" w:ascii="楷体_GB2312" w:hAnsi="楷体" w:eastAsia="楷体_GB2312"/>
                <w:bCs/>
                <w:color w:val="000000"/>
                <w:sz w:val="28"/>
                <w:szCs w:val="28"/>
              </w:rPr>
              <w:t>独著、合著、编辑</w:t>
            </w:r>
            <w:r>
              <w:rPr>
                <w:rFonts w:hint="eastAsia" w:ascii="楷体_GB2312" w:hAnsi="楷体" w:eastAsia="楷体_GB2312"/>
                <w:bCs/>
                <w:color w:val="000000"/>
                <w:sz w:val="28"/>
                <w:szCs w:val="28"/>
                <w:lang w:val="en-US" w:eastAsia="zh-CN"/>
              </w:rPr>
              <w:t>或作为</w:t>
            </w:r>
            <w:r>
              <w:rPr>
                <w:rFonts w:hint="eastAsia" w:ascii="楷体_GB2312" w:hAnsi="楷体" w:eastAsia="楷体_GB2312"/>
                <w:bCs/>
                <w:color w:val="000000"/>
                <w:sz w:val="28"/>
                <w:szCs w:val="28"/>
              </w:rPr>
              <w:t>主要</w:t>
            </w:r>
            <w:r>
              <w:rPr>
                <w:rFonts w:hint="eastAsia" w:ascii="楷体_GB2312" w:hAnsi="楷体" w:eastAsia="楷体_GB2312"/>
                <w:bCs/>
                <w:color w:val="000000"/>
                <w:sz w:val="28"/>
                <w:szCs w:val="28"/>
                <w:lang w:val="en-US" w:eastAsia="zh-CN"/>
              </w:rPr>
              <w:t>撰写人</w:t>
            </w:r>
            <w:r>
              <w:rPr>
                <w:rFonts w:hint="eastAsia" w:ascii="楷体_GB2312" w:hAnsi="楷体" w:eastAsia="楷体_GB2312"/>
                <w:bCs/>
                <w:color w:val="000000"/>
                <w:sz w:val="28"/>
                <w:szCs w:val="28"/>
              </w:rPr>
              <w:t>参与的书籍有</w:t>
            </w:r>
            <w:r>
              <w:rPr>
                <w:rFonts w:hint="eastAsia" w:ascii="楷体_GB2312" w:hAnsi="楷体" w:eastAsia="楷体_GB2312"/>
                <w:bCs/>
                <w:color w:val="000000"/>
                <w:sz w:val="28"/>
                <w:szCs w:val="28"/>
                <w:lang w:val="en-US" w:eastAsia="zh-CN"/>
              </w:rPr>
              <w:t>2</w:t>
            </w:r>
            <w:r>
              <w:rPr>
                <w:rFonts w:hint="eastAsia" w:ascii="楷体_GB2312" w:hAnsi="楷体" w:eastAsia="楷体_GB2312"/>
                <w:bCs/>
                <w:color w:val="000000"/>
                <w:sz w:val="28"/>
                <w:szCs w:val="28"/>
              </w:rPr>
              <w:t>0余部，除个人专著外，获得国家出版基金项目支持的著作2部（合著），系中英文出版；担任《极地法律制度研究丛书》部分书籍的副主编；是《中国海洋发展报告》的编委，并担任《中国海洋发展报告2021》的副主编（北京：中国海洋出版社，405千字）；参与</w:t>
            </w:r>
            <w:r>
              <w:rPr>
                <w:rFonts w:hint="eastAsia"/>
                <w:sz w:val="28"/>
                <w:szCs w:val="28"/>
              </w:rPr>
              <w:t>《The South China Sea Arbitration: A Chinese Perspective》</w:t>
            </w:r>
            <w:r>
              <w:rPr>
                <w:rFonts w:hint="eastAsia" w:ascii="楷体_GB2312" w:hAnsi="楷体" w:eastAsia="楷体_GB2312"/>
                <w:bCs/>
                <w:color w:val="000000"/>
                <w:sz w:val="28"/>
                <w:szCs w:val="28"/>
              </w:rPr>
              <w:t>（《南海仲裁：中国视角》，</w:t>
            </w:r>
            <w:r>
              <w:rPr>
                <w:rFonts w:hint="eastAsia"/>
                <w:sz w:val="28"/>
                <w:szCs w:val="28"/>
              </w:rPr>
              <w:t>2014，Oxford and Portland，Oregon: Hart Publishing Ltd</w:t>
            </w:r>
            <w:r>
              <w:rPr>
                <w:rFonts w:hint="eastAsia" w:ascii="楷体_GB2312" w:hAnsi="楷体" w:eastAsia="楷体_GB2312"/>
                <w:bCs/>
                <w:color w:val="000000"/>
                <w:sz w:val="28"/>
                <w:szCs w:val="28"/>
              </w:rPr>
              <w:t>）等英文书籍的撰写。代表作如下：</w:t>
            </w:r>
          </w:p>
          <w:p>
            <w:pPr>
              <w:adjustRightInd w:val="0"/>
              <w:snapToGrid w:val="0"/>
              <w:spacing w:line="192" w:lineRule="auto"/>
              <w:ind w:firstLine="560" w:firstLineChars="200"/>
              <w:jc w:val="left"/>
              <w:rPr>
                <w:rFonts w:hint="eastAsia" w:ascii="楷体_GB2312" w:hAnsi="楷体" w:eastAsia="楷体_GB2312"/>
                <w:bCs/>
                <w:color w:val="000000"/>
                <w:sz w:val="28"/>
                <w:szCs w:val="28"/>
              </w:rPr>
            </w:pPr>
          </w:p>
          <w:p>
            <w:pPr>
              <w:tabs>
                <w:tab w:val="left" w:pos="4185"/>
              </w:tabs>
              <w:snapToGrid w:val="0"/>
              <w:spacing w:line="192" w:lineRule="auto"/>
              <w:ind w:firstLine="562" w:firstLineChars="200"/>
              <w:rPr>
                <w:rFonts w:ascii="楷体_GB2312" w:hAnsi="楷体" w:eastAsia="楷体_GB2312"/>
                <w:b/>
                <w:color w:val="000000"/>
                <w:sz w:val="28"/>
                <w:szCs w:val="28"/>
              </w:rPr>
            </w:pPr>
            <w:r>
              <w:rPr>
                <w:rFonts w:hint="eastAsia" w:ascii="楷体_GB2312" w:hAnsi="楷体" w:eastAsia="楷体_GB2312"/>
                <w:b/>
                <w:color w:val="000000"/>
                <w:sz w:val="28"/>
                <w:szCs w:val="28"/>
              </w:rPr>
              <w:t>《北极航道治理的法律问题及秩序构建》，专著，2022，北京：社会科学文献出版社，220千字。</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该专著分别从国际、区域和国家层面阐述了北极航道治理面临的不同层次的法律问题，首次从战略高度，就北极航道通航涉及的法律和秩序相关问题进行了系统性、综合性研究，突破北极航道法律制度碎片化困境和航道法律地位争议僵局，就北极航道的未来发展、保护和可持续性利用提出可行性建议，具有重要学术价值和创新性，在该领域具有学术前沿水平。</w:t>
            </w:r>
          </w:p>
          <w:p>
            <w:pPr>
              <w:adjustRightInd w:val="0"/>
              <w:snapToGrid w:val="0"/>
              <w:spacing w:line="192" w:lineRule="auto"/>
              <w:ind w:firstLine="560" w:firstLineChars="200"/>
              <w:jc w:val="left"/>
              <w:rPr>
                <w:rFonts w:ascii="黑体" w:hAnsi="黑体" w:eastAsia="黑体" w:cs="黑体"/>
                <w:bCs/>
                <w:color w:val="000000"/>
                <w:sz w:val="28"/>
                <w:szCs w:val="28"/>
              </w:rPr>
            </w:pPr>
          </w:p>
          <w:p>
            <w:pPr>
              <w:tabs>
                <w:tab w:val="left" w:pos="4185"/>
              </w:tabs>
              <w:snapToGrid w:val="0"/>
              <w:ind w:firstLine="562" w:firstLineChars="200"/>
              <w:rPr>
                <w:rFonts w:ascii="黑体" w:hAnsi="黑体" w:eastAsia="黑体" w:cs="黑体"/>
                <w:b/>
                <w:color w:val="000000"/>
                <w:sz w:val="28"/>
                <w:szCs w:val="28"/>
              </w:rPr>
            </w:pPr>
            <w:r>
              <w:rPr>
                <w:rFonts w:hint="eastAsia" w:ascii="黑体" w:hAnsi="黑体" w:eastAsia="黑体" w:cs="黑体"/>
                <w:b/>
                <w:color w:val="000000"/>
                <w:sz w:val="28"/>
                <w:szCs w:val="28"/>
              </w:rPr>
              <w:t>二、部分论文</w:t>
            </w:r>
          </w:p>
          <w:p>
            <w:pPr>
              <w:tabs>
                <w:tab w:val="left" w:pos="4185"/>
              </w:tabs>
              <w:snapToGrid w:val="0"/>
              <w:spacing w:line="192" w:lineRule="auto"/>
              <w:ind w:firstLine="560" w:firstLineChars="200"/>
              <w:rPr>
                <w:rFonts w:ascii="黑体" w:hAnsi="黑体" w:eastAsia="黑体" w:cs="黑体"/>
                <w:b/>
                <w:color w:val="000000"/>
                <w:sz w:val="28"/>
                <w:szCs w:val="28"/>
              </w:rPr>
            </w:pPr>
            <w:r>
              <w:rPr>
                <w:rFonts w:hint="eastAsia" w:ascii="楷体_GB2312" w:hAnsi="楷体" w:eastAsia="楷体_GB2312"/>
                <w:bCs/>
                <w:color w:val="000000"/>
                <w:sz w:val="28"/>
                <w:szCs w:val="28"/>
              </w:rPr>
              <w:t>发表在CSSCI、核心期刊、人民日报等重要报刊和中国国际法学会、中国海洋法学会、北京大学和社会科学院等学术单位创办的刊物以及中国人民解放军军事科学院等授予奖项的论文</w:t>
            </w:r>
            <w:r>
              <w:rPr>
                <w:rFonts w:hint="eastAsia" w:ascii="楷体_GB2312" w:hAnsi="楷体" w:eastAsia="楷体_GB2312"/>
                <w:bCs/>
                <w:color w:val="000000"/>
                <w:sz w:val="28"/>
                <w:szCs w:val="28"/>
                <w:lang w:val="en-US" w:eastAsia="zh-CN"/>
              </w:rPr>
              <w:t>5</w:t>
            </w:r>
            <w:r>
              <w:rPr>
                <w:rFonts w:hint="eastAsia" w:ascii="楷体_GB2312" w:hAnsi="楷体" w:eastAsia="楷体_GB2312"/>
                <w:bCs/>
                <w:color w:val="000000"/>
                <w:sz w:val="28"/>
                <w:szCs w:val="28"/>
              </w:rPr>
              <w:t>0余篇；</w:t>
            </w:r>
            <w:r>
              <w:rPr>
                <w:rFonts w:hint="eastAsia" w:ascii="楷体_GB2312" w:hAnsi="楷体" w:eastAsia="楷体_GB2312"/>
                <w:b/>
                <w:color w:val="000000"/>
                <w:sz w:val="28"/>
                <w:szCs w:val="28"/>
              </w:rPr>
              <w:t>自2009年以来，连年在《中国国际法年刊》发表论文10余篇</w:t>
            </w:r>
            <w:r>
              <w:rPr>
                <w:rFonts w:hint="eastAsia" w:ascii="楷体_GB2312" w:hAnsi="楷体" w:eastAsia="楷体_GB2312"/>
                <w:bCs/>
                <w:color w:val="000000"/>
                <w:sz w:val="28"/>
                <w:szCs w:val="28"/>
              </w:rPr>
              <w:t>，保持了对国际海洋法法庭案件审理情况研究和评析的连续性，为有关部门以及国际法、海洋法学者提供系统参考。部分论文列举如下：</w:t>
            </w:r>
          </w:p>
          <w:p>
            <w:pPr>
              <w:tabs>
                <w:tab w:val="left" w:pos="4185"/>
              </w:tabs>
              <w:snapToGrid w:val="0"/>
              <w:spacing w:beforeLines="50" w:line="360" w:lineRule="auto"/>
              <w:ind w:firstLine="562" w:firstLineChars="200"/>
              <w:rPr>
                <w:rFonts w:ascii="楷体_GB2312" w:hAnsi="楷体" w:eastAsia="楷体_GB2312"/>
                <w:b/>
                <w:color w:val="000000"/>
                <w:sz w:val="28"/>
                <w:szCs w:val="28"/>
              </w:rPr>
            </w:pPr>
            <w:r>
              <w:rPr>
                <w:rFonts w:hint="eastAsia" w:ascii="楷体_GB2312" w:hAnsi="楷体" w:eastAsia="楷体_GB2312"/>
                <w:b/>
                <w:color w:val="000000"/>
                <w:sz w:val="28"/>
                <w:szCs w:val="28"/>
              </w:rPr>
              <w:t>（一）代表性论文</w:t>
            </w:r>
          </w:p>
          <w:p>
            <w:pPr>
              <w:tabs>
                <w:tab w:val="left" w:pos="4185"/>
              </w:tabs>
              <w:snapToGrid w:val="0"/>
              <w:spacing w:line="192" w:lineRule="auto"/>
              <w:ind w:firstLine="562" w:firstLineChars="200"/>
              <w:rPr>
                <w:rFonts w:ascii="楷体_GB2312" w:hAnsi="楷体" w:eastAsia="楷体_GB2312"/>
                <w:b/>
                <w:color w:val="000000"/>
                <w:sz w:val="28"/>
                <w:szCs w:val="28"/>
              </w:rPr>
            </w:pPr>
            <w:r>
              <w:rPr>
                <w:rFonts w:hint="eastAsia" w:ascii="楷体_GB2312" w:hAnsi="楷体" w:eastAsia="楷体_GB2312"/>
                <w:b/>
                <w:color w:val="000000"/>
                <w:sz w:val="28"/>
                <w:szCs w:val="28"/>
              </w:rPr>
              <w:t>1.“北极地区的治理现状和形势发展”，独著，（系“‘南北极国际治理的新发展’专论”文章之一），2019，载于《中国海洋大学学报社会科学版》2019(6)（核心），5000余字，被引用数：7。</w:t>
            </w:r>
          </w:p>
          <w:p>
            <w:pPr>
              <w:tabs>
                <w:tab w:val="left" w:pos="4185"/>
              </w:tabs>
              <w:snapToGrid w:val="0"/>
              <w:spacing w:line="192" w:lineRule="auto"/>
              <w:ind w:firstLine="562" w:firstLineChars="200"/>
              <w:rPr>
                <w:rFonts w:ascii="楷体_GB2312" w:hAnsi="楷体" w:eastAsia="楷体_GB2312"/>
                <w:b/>
                <w:color w:val="000000"/>
                <w:sz w:val="28"/>
                <w:szCs w:val="28"/>
              </w:rPr>
            </w:pPr>
            <w:r>
              <w:rPr>
                <w:rFonts w:hint="eastAsia" w:ascii="楷体_GB2312" w:hAnsi="楷体" w:eastAsia="楷体_GB2312"/>
                <w:b/>
                <w:color w:val="000000"/>
                <w:sz w:val="28"/>
                <w:szCs w:val="28"/>
              </w:rPr>
              <w:t>2.“《联合国海洋法公约》附件七仲裁评述--结合南海仲裁案的管辖权问题”，独著，2016，载于《国际法研究》2016（03）（现为AMI新刊核心、CSSCI扩展版），8000余字，被引用数：14;该文被纳入《中国国际法年刊--南海仲裁案管辖权问题专刊》（2016）。</w:t>
            </w:r>
          </w:p>
          <w:p>
            <w:pPr>
              <w:tabs>
                <w:tab w:val="left" w:pos="4185"/>
              </w:tabs>
              <w:snapToGrid w:val="0"/>
              <w:spacing w:line="192" w:lineRule="auto"/>
              <w:ind w:firstLine="562" w:firstLineChars="200"/>
              <w:rPr>
                <w:rFonts w:hint="eastAsia" w:ascii="楷体_GB2312" w:hAnsi="楷体" w:eastAsia="楷体_GB2312"/>
                <w:b/>
                <w:color w:val="000000"/>
                <w:sz w:val="28"/>
                <w:szCs w:val="28"/>
              </w:rPr>
            </w:pPr>
            <w:r>
              <w:rPr>
                <w:rFonts w:hint="eastAsia" w:ascii="楷体_GB2312" w:hAnsi="楷体" w:eastAsia="楷体_GB2312"/>
                <w:b/>
                <w:color w:val="000000"/>
                <w:sz w:val="28"/>
                <w:szCs w:val="28"/>
              </w:rPr>
              <w:t>3. “新形势下中国在东北航道治理中的角色思考”，独著，2015，载于《太平洋学报》23（8）（核心、CSSCI），1万余字，被引用数：13。</w:t>
            </w:r>
          </w:p>
          <w:p>
            <w:pPr>
              <w:tabs>
                <w:tab w:val="left" w:pos="4185"/>
              </w:tabs>
              <w:snapToGrid w:val="0"/>
              <w:spacing w:line="192" w:lineRule="auto"/>
              <w:ind w:firstLine="562" w:firstLineChars="200"/>
              <w:rPr>
                <w:rFonts w:hint="eastAsia" w:ascii="楷体_GB2312" w:hAnsi="楷体" w:eastAsia="楷体_GB2312"/>
                <w:b/>
                <w:bCs w:val="0"/>
                <w:color w:val="000000"/>
                <w:sz w:val="28"/>
                <w:szCs w:val="28"/>
              </w:rPr>
            </w:pPr>
            <w:r>
              <w:rPr>
                <w:rFonts w:hint="eastAsia" w:ascii="楷体_GB2312" w:hAnsi="楷体" w:eastAsia="楷体_GB2312"/>
                <w:b/>
                <w:bCs w:val="0"/>
                <w:color w:val="000000"/>
                <w:sz w:val="28"/>
                <w:szCs w:val="28"/>
                <w:lang w:val="en-US" w:eastAsia="zh-CN"/>
              </w:rPr>
              <w:t>4</w:t>
            </w:r>
            <w:r>
              <w:rPr>
                <w:rFonts w:hint="eastAsia" w:ascii="楷体_GB2312" w:hAnsi="楷体" w:eastAsia="楷体_GB2312"/>
                <w:b/>
                <w:bCs w:val="0"/>
                <w:color w:val="000000"/>
                <w:sz w:val="28"/>
                <w:szCs w:val="28"/>
              </w:rPr>
              <w:t>.“国外区域环境保护立法经验对渤海环境治理的启示”，独著，2013，载于《环境保护》41（Z1）(核心、CSSCI),3000余字，被引用数：5。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0" w:type="dxa"/>
            <w:gridSpan w:val="5"/>
            <w:tcBorders>
              <w:top w:val="single" w:color="auto" w:sz="4" w:space="0"/>
              <w:bottom w:val="single" w:color="000000" w:sz="4" w:space="0"/>
            </w:tcBorders>
          </w:tcPr>
          <w:p>
            <w:pPr>
              <w:tabs>
                <w:tab w:val="left" w:pos="4185"/>
              </w:tabs>
              <w:snapToGrid w:val="0"/>
              <w:spacing w:beforeLines="50" w:line="360" w:lineRule="auto"/>
              <w:ind w:firstLine="562" w:firstLineChars="200"/>
              <w:rPr>
                <w:rFonts w:ascii="楷体_GB2312" w:hAnsi="楷体" w:eastAsia="楷体_GB2312"/>
                <w:b/>
                <w:color w:val="000000"/>
                <w:sz w:val="28"/>
                <w:szCs w:val="28"/>
              </w:rPr>
            </w:pPr>
            <w:r>
              <w:rPr>
                <w:rFonts w:hint="eastAsia" w:ascii="楷体_GB2312" w:hAnsi="楷体" w:eastAsia="楷体_GB2312"/>
                <w:b/>
                <w:color w:val="000000"/>
                <w:sz w:val="28"/>
                <w:szCs w:val="28"/>
              </w:rPr>
              <w:t>（二）部分论文列举</w:t>
            </w:r>
          </w:p>
          <w:p>
            <w:pPr>
              <w:tabs>
                <w:tab w:val="left" w:pos="4185"/>
              </w:tabs>
              <w:snapToGrid w:val="0"/>
              <w:spacing w:line="192" w:lineRule="auto"/>
              <w:ind w:firstLine="562" w:firstLineChars="200"/>
              <w:rPr>
                <w:rFonts w:ascii="楷体_GB2312" w:hAnsi="楷体" w:eastAsia="楷体_GB2312"/>
                <w:b/>
                <w:color w:val="000000"/>
                <w:sz w:val="28"/>
                <w:szCs w:val="28"/>
              </w:rPr>
            </w:pPr>
            <w:r>
              <w:rPr>
                <w:rFonts w:hint="eastAsia" w:ascii="楷体_GB2312" w:hAnsi="楷体" w:eastAsia="楷体_GB2312"/>
                <w:b/>
                <w:color w:val="000000"/>
                <w:sz w:val="28"/>
                <w:szCs w:val="28"/>
              </w:rPr>
              <w:t>选取近年来发表于《中国国际法年刊》的论文</w:t>
            </w:r>
            <w:r>
              <w:rPr>
                <w:rFonts w:hint="eastAsia" w:ascii="楷体_GB2312" w:hAnsi="楷体" w:eastAsia="楷体_GB2312"/>
                <w:bCs/>
                <w:color w:val="000000"/>
                <w:sz w:val="28"/>
                <w:szCs w:val="28"/>
              </w:rPr>
              <w:t>（《中国国际法年刊》是由外交部主管、中国国际法学会主办的学术出版物，2021年再次入选CSSCI(2021-2022）核心集刊）</w:t>
            </w:r>
            <w:r>
              <w:rPr>
                <w:rFonts w:hint="eastAsia" w:ascii="楷体_GB2312" w:hAnsi="楷体" w:eastAsia="楷体_GB2312"/>
                <w:b/>
                <w:color w:val="000000"/>
                <w:sz w:val="28"/>
                <w:szCs w:val="28"/>
              </w:rPr>
              <w:t>以及其它涉海洋法各方面的部分论文列举如下：</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1.“国际海洋法法庭2021年审理案件的新进展”，第一作者，2022，载于《中国国际法年刊2021》，5000余字，北京：法律出版社。</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2.“国际海洋法法庭2020年审理案件的新进展”，独著，2021，载于《中国国际法年刊2020》，5000余字，北京：法律出版社。</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3.“南北极治理与中国极地事业取得的成就”,第一作者,2020,载于《中国国际法年刊2019》，8000余字，北京：法律出版社。</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4.“国际海洋法法庭2019年审理案件的新进展”,独著,2020,载于《中国国际法年刊2019》，7000余字，北京：法律出版社。</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5.“国际海洋法法庭2018年工作进展综述”，独著，2019，载于《中国国际法年刊2018》,6000余字，北京：法律出版社。</w:t>
            </w:r>
          </w:p>
          <w:p>
            <w:pPr>
              <w:tabs>
                <w:tab w:val="left" w:pos="4185"/>
              </w:tabs>
              <w:snapToGrid w:val="0"/>
              <w:spacing w:line="192" w:lineRule="auto"/>
              <w:ind w:firstLine="560" w:firstLineChars="200"/>
              <w:rPr>
                <w:rFonts w:hint="eastAsia" w:ascii="楷体_GB2312" w:hAnsi="楷体" w:eastAsia="楷体_GB2312"/>
                <w:bCs/>
                <w:color w:val="000000"/>
                <w:sz w:val="28"/>
                <w:szCs w:val="28"/>
              </w:rPr>
            </w:pPr>
            <w:r>
              <w:rPr>
                <w:rFonts w:hint="eastAsia" w:ascii="楷体_GB2312" w:hAnsi="楷体" w:eastAsia="楷体_GB2312"/>
                <w:bCs/>
                <w:color w:val="000000"/>
                <w:sz w:val="28"/>
                <w:szCs w:val="28"/>
              </w:rPr>
              <w:t>6.“南北极治理与中国极地事业的发展”，独著，2019，载于《中国国际法年刊2018》，6000余字，北京：法律出版社。</w:t>
            </w:r>
          </w:p>
          <w:p>
            <w:pPr>
              <w:tabs>
                <w:tab w:val="left" w:pos="4185"/>
              </w:tabs>
              <w:snapToGrid w:val="0"/>
              <w:spacing w:line="192" w:lineRule="auto"/>
              <w:ind w:firstLine="560" w:firstLineChars="200"/>
              <w:rPr>
                <w:rFonts w:hint="eastAsia" w:ascii="楷体_GB2312" w:hAnsi="楷体" w:eastAsia="楷体_GB2312"/>
                <w:bCs/>
                <w:color w:val="000000"/>
                <w:sz w:val="28"/>
                <w:szCs w:val="28"/>
              </w:rPr>
            </w:pPr>
            <w:r>
              <w:rPr>
                <w:rFonts w:hint="eastAsia" w:ascii="楷体_GB2312" w:hAnsi="楷体" w:eastAsia="楷体_GB2312"/>
                <w:bCs/>
                <w:color w:val="000000"/>
                <w:sz w:val="28"/>
                <w:szCs w:val="28"/>
                <w:lang w:val="en-US" w:eastAsia="zh-CN"/>
              </w:rPr>
              <w:t>7</w:t>
            </w:r>
            <w:r>
              <w:rPr>
                <w:rFonts w:hint="eastAsia" w:ascii="楷体_GB2312" w:hAnsi="楷体" w:eastAsia="楷体_GB2312"/>
                <w:bCs/>
                <w:color w:val="000000"/>
                <w:sz w:val="28"/>
                <w:szCs w:val="28"/>
              </w:rPr>
              <w:t>.“沿海地区陆源污染风险管理的典型案例及启示”，第一作者，2015，载于《环境保护》43(14)（CSSCI），4000余字，被引用数：3。</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8.“新中国70年海洋事业的发展”，合著（贾宇、密晨曦），2020，载于《太平洋学报》28（02）（核心、CSSCI），2万余字，被引用数：10。</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9.“北极渔业及渔业管理之现状及展望”，合著（邹磊磊、密晨曦），2016，载于《太平洋学报》24（03）（核心、CSSCI），8000余字，被引用数：32。</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10.“《联合国海洋法公约》附件七的仲裁研判</w:t>
            </w:r>
            <w:r>
              <w:rPr>
                <w:rFonts w:ascii="楷体_GB2312" w:hAnsi="楷体" w:eastAsia="楷体_GB2312"/>
                <w:bCs/>
                <w:color w:val="000000"/>
                <w:sz w:val="28"/>
                <w:szCs w:val="28"/>
              </w:rPr>
              <w:t>”</w:t>
            </w:r>
            <w:r>
              <w:rPr>
                <w:rFonts w:hint="eastAsia" w:ascii="楷体_GB2312" w:hAnsi="楷体" w:eastAsia="楷体_GB2312"/>
                <w:bCs/>
                <w:color w:val="000000"/>
                <w:sz w:val="28"/>
                <w:szCs w:val="28"/>
              </w:rPr>
              <w:t>，合著（李志文、密晨曦），2015，载于《社会科学辑刊》2015（06）（核心、CSSCI），8000余字，被引用数：7。</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11.“菲律宾诉中国南海仲裁案法理上站得住脚吗?</w:t>
            </w:r>
            <w:r>
              <w:rPr>
                <w:rFonts w:ascii="楷体_GB2312" w:hAnsi="楷体" w:eastAsia="楷体_GB2312"/>
                <w:bCs/>
                <w:color w:val="000000"/>
                <w:sz w:val="28"/>
                <w:szCs w:val="28"/>
              </w:rPr>
              <w:t>”</w:t>
            </w:r>
            <w:r>
              <w:rPr>
                <w:rFonts w:hint="eastAsia" w:ascii="楷体_GB2312" w:hAnsi="楷体" w:eastAsia="楷体_GB2312"/>
                <w:bCs/>
                <w:color w:val="000000"/>
                <w:sz w:val="28"/>
                <w:szCs w:val="28"/>
              </w:rPr>
              <w:t>，合著（张海文、密晨曦），2013，载于《中国国际战略评论》(北京大学国际战略研究院刊物）2013（总第6期），10000余字。</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12.“浅析国际海洋法法庭首例咨询意见案”，合著（</w:t>
            </w:r>
            <w:r>
              <w:rPr>
                <w:rFonts w:hint="eastAsia" w:ascii="楷体_GB2312" w:hAnsi="楷体" w:eastAsia="楷体_GB2312"/>
                <w:bCs/>
                <w:color w:val="000000"/>
                <w:sz w:val="28"/>
                <w:szCs w:val="28"/>
                <w:lang w:val="en-US" w:eastAsia="zh-CN"/>
              </w:rPr>
              <w:t>执笔人</w:t>
            </w:r>
            <w:r>
              <w:rPr>
                <w:rFonts w:hint="eastAsia" w:ascii="楷体_GB2312" w:hAnsi="楷体" w:eastAsia="楷体_GB2312"/>
                <w:bCs/>
                <w:color w:val="000000"/>
                <w:sz w:val="28"/>
                <w:szCs w:val="28"/>
              </w:rPr>
              <w:t>），2012，载于《环境保护》2012（16）(核心、CSSCI),4000余字，被引用数：29。</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13.“论国家索赔海洋生态损害的赔偿责任”，合著（岳小花、密晨曦），2011，载于《中国海洋大学学报社会科学版》2011(03)（CSSCI），6000余字，被引用数：34。</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14.“英国在北极的防务政策及动向分析”，独著，2019年12月，被中国人民解放军军事科学院评为首届“新兴领域战略高端论坛”优秀论文。</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15.“中国在北极航道治理法律秩序构建中的角色思考”，独著，2017年10月，获2017年度“中国海洋法学会优秀论文奖”。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4" w:hRule="atLeast"/>
        </w:trPr>
        <w:tc>
          <w:tcPr>
            <w:tcW w:w="9000" w:type="dxa"/>
            <w:gridSpan w:val="5"/>
            <w:tcBorders>
              <w:top w:val="single" w:color="auto" w:sz="4" w:space="0"/>
              <w:bottom w:val="single" w:color="000000" w:sz="4" w:space="0"/>
            </w:tcBorders>
          </w:tcPr>
          <w:p>
            <w:pPr>
              <w:tabs>
                <w:tab w:val="left" w:pos="4185"/>
              </w:tabs>
              <w:snapToGrid w:val="0"/>
              <w:spacing w:line="192" w:lineRule="auto"/>
              <w:ind w:firstLine="562" w:firstLineChars="200"/>
              <w:rPr>
                <w:rFonts w:ascii="楷体_GB2312" w:hAnsi="楷体" w:eastAsia="楷体_GB2312"/>
                <w:b/>
                <w:color w:val="000000"/>
                <w:sz w:val="28"/>
                <w:szCs w:val="28"/>
              </w:rPr>
            </w:pPr>
          </w:p>
          <w:p>
            <w:pPr>
              <w:tabs>
                <w:tab w:val="left" w:pos="4185"/>
              </w:tabs>
              <w:snapToGrid w:val="0"/>
              <w:ind w:firstLine="562" w:firstLineChars="200"/>
              <w:rPr>
                <w:rFonts w:ascii="黑体" w:hAnsi="黑体" w:eastAsia="黑体" w:cs="黑体"/>
                <w:b/>
                <w:color w:val="000000"/>
                <w:sz w:val="28"/>
                <w:szCs w:val="28"/>
              </w:rPr>
            </w:pPr>
            <w:r>
              <w:rPr>
                <w:rFonts w:hint="eastAsia" w:ascii="黑体" w:hAnsi="黑体" w:eastAsia="黑体" w:cs="黑体"/>
                <w:b/>
                <w:color w:val="000000"/>
                <w:sz w:val="28"/>
                <w:szCs w:val="28"/>
              </w:rPr>
              <w:t>三、部分全国性重要报纸论文或采访</w:t>
            </w:r>
          </w:p>
          <w:p>
            <w:pPr>
              <w:tabs>
                <w:tab w:val="left" w:pos="4185"/>
              </w:tabs>
              <w:snapToGrid w:val="0"/>
              <w:spacing w:beforeLines="50" w:line="360" w:lineRule="auto"/>
              <w:rPr>
                <w:rFonts w:ascii="楷体_GB2312" w:hAnsi="楷体" w:eastAsia="楷体_GB2312"/>
                <w:b/>
                <w:color w:val="000000"/>
                <w:sz w:val="28"/>
                <w:szCs w:val="28"/>
              </w:rPr>
            </w:pPr>
            <w:r>
              <w:rPr>
                <w:rFonts w:hint="eastAsia" w:ascii="楷体_GB2312" w:hAnsi="楷体" w:eastAsia="楷体_GB2312"/>
                <w:b/>
                <w:color w:val="000000"/>
                <w:sz w:val="28"/>
                <w:szCs w:val="28"/>
              </w:rPr>
              <w:t xml:space="preserve">    (一)代表性重要报纸论文</w:t>
            </w:r>
          </w:p>
          <w:p>
            <w:pPr>
              <w:tabs>
                <w:tab w:val="left" w:pos="4185"/>
              </w:tabs>
              <w:snapToGrid w:val="0"/>
              <w:spacing w:line="192" w:lineRule="auto"/>
              <w:ind w:firstLine="562" w:firstLineChars="200"/>
              <w:rPr>
                <w:rFonts w:ascii="楷体_GB2312" w:hAnsi="楷体" w:eastAsia="楷体_GB2312"/>
                <w:bCs/>
                <w:color w:val="000000"/>
                <w:sz w:val="28"/>
                <w:szCs w:val="28"/>
              </w:rPr>
            </w:pPr>
            <w:r>
              <w:rPr>
                <w:rFonts w:hint="eastAsia" w:ascii="楷体_GB2312" w:hAnsi="楷体" w:eastAsia="楷体_GB2312"/>
                <w:b/>
                <w:color w:val="000000"/>
                <w:sz w:val="28"/>
                <w:szCs w:val="28"/>
              </w:rPr>
              <w:t>“单方面仲裁不是解决中菲南海争议的合法途径”，独著，《人民日报》，2016年6月10日。</w:t>
            </w:r>
          </w:p>
          <w:p>
            <w:pPr>
              <w:tabs>
                <w:tab w:val="left" w:pos="4185"/>
              </w:tabs>
              <w:snapToGrid w:val="0"/>
              <w:spacing w:beforeLines="50" w:line="360" w:lineRule="auto"/>
              <w:ind w:firstLine="562" w:firstLineChars="200"/>
              <w:rPr>
                <w:rFonts w:ascii="楷体_GB2312" w:hAnsi="楷体" w:eastAsia="楷体_GB2312"/>
                <w:b/>
                <w:color w:val="000000"/>
                <w:sz w:val="28"/>
                <w:szCs w:val="28"/>
              </w:rPr>
            </w:pPr>
            <w:r>
              <w:rPr>
                <w:rFonts w:hint="eastAsia" w:ascii="楷体_GB2312" w:hAnsi="楷体" w:eastAsia="楷体_GB2312"/>
                <w:b/>
                <w:color w:val="000000"/>
                <w:sz w:val="28"/>
                <w:szCs w:val="28"/>
              </w:rPr>
              <w:t>(二)部分其它全国性报纸论文或采访等</w:t>
            </w:r>
            <w:bookmarkStart w:id="0" w:name="_GoBack"/>
            <w:bookmarkEnd w:id="0"/>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1.论文：“构建海洋命运共同体理念与海洋法治建设”，独著，《中国海洋报》，2020年9月17日</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2.论文：“专家--统一规范和管理北极考察活动具有重要意义”，《中国网》，2017年9月21日</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3.采访：“南海仲裁破坏地区安全秩序和对话机制”，《人民日报》，2016年6月30日</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4.采访：“自我授权暴露法律常识缺失”，《人民日报》，2016年7月22日</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5.采访：“南海‘仲裁结果’欲为菲非法主张披‘合法’外衣”，《环球网》，2016年7月12日</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6.论文：“中菲南海争议：唯有双边谈判是解决正道”，独著，《中国海洋报》，2016年8月24日</w:t>
            </w:r>
          </w:p>
          <w:p>
            <w:pPr>
              <w:tabs>
                <w:tab w:val="left" w:pos="4185"/>
              </w:tabs>
              <w:snapToGrid w:val="0"/>
              <w:spacing w:line="192" w:lineRule="auto"/>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7.论文：“理性思考和客观定位中国在北极事务中的新角色”，合著（贾宇、密晨曦），《光明日报》，2013年7月15日</w:t>
            </w:r>
          </w:p>
          <w:p>
            <w:pPr>
              <w:tabs>
                <w:tab w:val="left" w:pos="4185"/>
              </w:tabs>
              <w:snapToGrid w:val="0"/>
              <w:spacing w:line="192" w:lineRule="auto"/>
              <w:rPr>
                <w:rFonts w:ascii="楷体_GB2312" w:hAnsi="楷体" w:eastAsia="楷体_GB2312"/>
                <w:bCs/>
                <w:color w:val="000000"/>
                <w:sz w:val="28"/>
                <w:szCs w:val="28"/>
              </w:rPr>
            </w:pPr>
            <w:r>
              <w:rPr>
                <w:rFonts w:hint="eastAsia" w:ascii="楷体_GB2312" w:hAnsi="楷体" w:eastAsia="楷体_GB2312"/>
                <w:bCs/>
                <w:color w:val="000000"/>
                <w:sz w:val="28"/>
                <w:szCs w:val="28"/>
              </w:rPr>
              <w:t xml:space="preserve">    8.论文：“开启法治海洋新征程”，独著，《中国海洋报》，2014年12月4日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9" w:hRule="atLeast"/>
        </w:trPr>
        <w:tc>
          <w:tcPr>
            <w:tcW w:w="9000" w:type="dxa"/>
            <w:gridSpan w:val="5"/>
            <w:tcBorders>
              <w:top w:val="single" w:color="auto" w:sz="4" w:space="0"/>
              <w:bottom w:val="single" w:color="000000" w:sz="4" w:space="0"/>
            </w:tcBorders>
          </w:tcPr>
          <w:p>
            <w:pPr>
              <w:tabs>
                <w:tab w:val="left" w:pos="4185"/>
              </w:tabs>
              <w:snapToGrid w:val="0"/>
              <w:spacing w:beforeLines="50"/>
              <w:jc w:val="center"/>
              <w:rPr>
                <w:rFonts w:cs="Arial"/>
                <w:b/>
                <w:kern w:val="0"/>
                <w:sz w:val="30"/>
                <w:szCs w:val="30"/>
              </w:rPr>
            </w:pPr>
            <w:r>
              <w:rPr>
                <w:rFonts w:cs="Arial"/>
                <w:b/>
                <w:kern w:val="0"/>
                <w:sz w:val="30"/>
                <w:szCs w:val="30"/>
              </w:rPr>
              <w:t>获得奖项</w:t>
            </w:r>
            <w:r>
              <w:rPr>
                <w:rFonts w:hint="eastAsia" w:cs="Arial"/>
                <w:b/>
                <w:kern w:val="0"/>
                <w:sz w:val="30"/>
                <w:szCs w:val="30"/>
              </w:rPr>
              <w:t>和表彰</w:t>
            </w:r>
          </w:p>
          <w:p>
            <w:pPr>
              <w:tabs>
                <w:tab w:val="left" w:pos="4185"/>
              </w:tabs>
              <w:snapToGrid w:val="0"/>
              <w:jc w:val="center"/>
              <w:rPr>
                <w:rFonts w:ascii="楷体" w:hAnsi="楷体" w:eastAsia="楷体" w:cs="Arial"/>
                <w:b/>
                <w:kern w:val="0"/>
                <w:sz w:val="24"/>
              </w:rPr>
            </w:pPr>
            <w:r>
              <w:rPr>
                <w:rFonts w:hint="eastAsia" w:ascii="楷体" w:hAnsi="楷体" w:eastAsia="楷体" w:cs="Arial"/>
                <w:b/>
                <w:kern w:val="0"/>
                <w:sz w:val="24"/>
              </w:rPr>
              <w:t>（请注明获得时间及等级）</w:t>
            </w:r>
          </w:p>
          <w:p>
            <w:pPr>
              <w:tabs>
                <w:tab w:val="left" w:pos="4185"/>
              </w:tabs>
              <w:snapToGrid w:val="0"/>
              <w:rPr>
                <w:rFonts w:ascii="楷体" w:hAnsi="楷体" w:eastAsia="楷体" w:cs="Arial"/>
                <w:b/>
                <w:kern w:val="0"/>
                <w:sz w:val="24"/>
              </w:rPr>
            </w:pPr>
          </w:p>
          <w:p>
            <w:pPr>
              <w:tabs>
                <w:tab w:val="left" w:pos="4185"/>
              </w:tabs>
              <w:snapToGrid w:val="0"/>
              <w:ind w:firstLine="562" w:firstLineChars="200"/>
              <w:rPr>
                <w:rFonts w:ascii="黑体" w:hAnsi="黑体" w:eastAsia="黑体" w:cs="黑体"/>
                <w:b/>
                <w:kern w:val="0"/>
                <w:sz w:val="28"/>
                <w:szCs w:val="28"/>
              </w:rPr>
            </w:pPr>
            <w:r>
              <w:rPr>
                <w:rFonts w:hint="eastAsia" w:ascii="黑体" w:hAnsi="黑体" w:eastAsia="黑体" w:cs="黑体"/>
                <w:b/>
                <w:kern w:val="0"/>
                <w:sz w:val="28"/>
                <w:szCs w:val="28"/>
              </w:rPr>
              <w:t>连续被评优，近五年来</w:t>
            </w:r>
            <w:r>
              <w:rPr>
                <w:rFonts w:hint="eastAsia" w:ascii="黑体" w:hAnsi="黑体" w:eastAsia="黑体" w:cs="黑体"/>
                <w:b/>
                <w:kern w:val="0"/>
                <w:sz w:val="28"/>
                <w:szCs w:val="28"/>
                <w:lang w:val="en-US" w:eastAsia="zh-CN"/>
              </w:rPr>
              <w:t>年度评优</w:t>
            </w:r>
            <w:r>
              <w:rPr>
                <w:rFonts w:hint="eastAsia" w:ascii="黑体" w:hAnsi="黑体" w:eastAsia="黑体" w:cs="黑体"/>
                <w:b/>
                <w:kern w:val="0"/>
                <w:sz w:val="28"/>
                <w:szCs w:val="28"/>
              </w:rPr>
              <w:t>具体</w:t>
            </w:r>
            <w:r>
              <w:rPr>
                <w:rFonts w:hint="eastAsia" w:ascii="黑体" w:hAnsi="黑体" w:eastAsia="黑体" w:cs="黑体"/>
                <w:b/>
                <w:kern w:val="0"/>
                <w:sz w:val="28"/>
                <w:szCs w:val="28"/>
                <w:lang w:val="en-US" w:eastAsia="zh-CN"/>
              </w:rPr>
              <w:t>情况</w:t>
            </w:r>
            <w:r>
              <w:rPr>
                <w:rFonts w:hint="eastAsia" w:ascii="黑体" w:hAnsi="黑体" w:eastAsia="黑体" w:cs="黑体"/>
                <w:b/>
                <w:kern w:val="0"/>
                <w:sz w:val="28"/>
                <w:szCs w:val="28"/>
              </w:rPr>
              <w:t>如下：</w:t>
            </w:r>
          </w:p>
          <w:p>
            <w:pPr>
              <w:tabs>
                <w:tab w:val="left" w:pos="4185"/>
              </w:tabs>
              <w:snapToGrid w:val="0"/>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1.2022年被自然资源部海洋发展战略研究所评为“先进工作者”和“优秀共产党员”</w:t>
            </w:r>
          </w:p>
          <w:p>
            <w:pPr>
              <w:tabs>
                <w:tab w:val="left" w:pos="4185"/>
              </w:tabs>
              <w:snapToGrid w:val="0"/>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2.2021年由</w:t>
            </w:r>
            <w:r>
              <w:rPr>
                <w:rFonts w:hint="eastAsia" w:ascii="楷体_GB2312" w:hAnsi="楷体" w:eastAsia="楷体_GB2312"/>
                <w:bCs/>
                <w:color w:val="000000"/>
                <w:sz w:val="28"/>
                <w:szCs w:val="28"/>
                <w:lang w:val="en-US" w:eastAsia="zh-CN"/>
              </w:rPr>
              <w:t>借调单位</w:t>
            </w:r>
            <w:r>
              <w:rPr>
                <w:rFonts w:hint="eastAsia" w:ascii="楷体_GB2312" w:hAnsi="楷体" w:eastAsia="楷体_GB2312"/>
                <w:bCs/>
                <w:color w:val="000000"/>
                <w:sz w:val="28"/>
                <w:szCs w:val="28"/>
              </w:rPr>
              <w:t>党支部民主推荐为“优秀共产党员”人选</w:t>
            </w:r>
          </w:p>
          <w:p>
            <w:pPr>
              <w:tabs>
                <w:tab w:val="left" w:pos="4185"/>
              </w:tabs>
              <w:snapToGrid w:val="0"/>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3.2020年被自然资源部海洋发展战略研究所评为“先进工作者”</w:t>
            </w:r>
          </w:p>
          <w:p>
            <w:pPr>
              <w:tabs>
                <w:tab w:val="left" w:pos="4185"/>
              </w:tabs>
              <w:snapToGrid w:val="0"/>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4.2019年被自然资源部海洋发展战略研究所评为“先进工作者”和“优秀共产党员”</w:t>
            </w:r>
          </w:p>
          <w:p>
            <w:pPr>
              <w:tabs>
                <w:tab w:val="left" w:pos="4185"/>
              </w:tabs>
              <w:snapToGrid w:val="0"/>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5.2018年被自然资源部海洋发展战略研究所评为“先进工作者”</w:t>
            </w:r>
          </w:p>
          <w:p>
            <w:pPr>
              <w:tabs>
                <w:tab w:val="left" w:pos="4185"/>
              </w:tabs>
              <w:snapToGrid w:val="0"/>
              <w:rPr>
                <w:rFonts w:ascii="楷体_GB2312" w:hAnsi="楷体" w:eastAsia="楷体_GB2312"/>
                <w:bCs/>
                <w:color w:val="000000"/>
                <w:sz w:val="28"/>
                <w:szCs w:val="28"/>
              </w:rPr>
            </w:pPr>
          </w:p>
          <w:p>
            <w:pPr>
              <w:tabs>
                <w:tab w:val="left" w:pos="4185"/>
              </w:tabs>
              <w:snapToGrid w:val="0"/>
              <w:ind w:firstLine="562" w:firstLineChars="200"/>
              <w:rPr>
                <w:rFonts w:ascii="黑体" w:hAnsi="黑体" w:eastAsia="黑体" w:cs="黑体"/>
                <w:b/>
                <w:kern w:val="0"/>
                <w:sz w:val="28"/>
                <w:szCs w:val="28"/>
              </w:rPr>
            </w:pPr>
            <w:r>
              <w:rPr>
                <w:rFonts w:hint="eastAsia" w:ascii="黑体" w:hAnsi="黑体" w:eastAsia="黑体" w:cs="黑体"/>
                <w:b/>
                <w:kern w:val="0"/>
                <w:sz w:val="28"/>
                <w:szCs w:val="28"/>
              </w:rPr>
              <w:t>荣誉称号：</w:t>
            </w:r>
          </w:p>
          <w:p>
            <w:pPr>
              <w:tabs>
                <w:tab w:val="left" w:pos="4185"/>
              </w:tabs>
              <w:snapToGrid w:val="0"/>
              <w:ind w:firstLine="560" w:firstLineChars="200"/>
              <w:rPr>
                <w:rFonts w:ascii="楷体_GB2312" w:hAnsi="楷体" w:eastAsia="楷体_GB2312"/>
                <w:b/>
                <w:color w:val="000000"/>
                <w:sz w:val="28"/>
                <w:szCs w:val="28"/>
              </w:rPr>
            </w:pPr>
            <w:r>
              <w:rPr>
                <w:rFonts w:hint="eastAsia" w:ascii="楷体_GB2312" w:hAnsi="楷体" w:eastAsia="楷体_GB2312"/>
                <w:bCs/>
                <w:color w:val="000000"/>
                <w:sz w:val="28"/>
                <w:szCs w:val="28"/>
              </w:rPr>
              <w:t>1.2019年入选“自然资源部高层次科技创新人才”</w:t>
            </w:r>
          </w:p>
          <w:p>
            <w:pPr>
              <w:tabs>
                <w:tab w:val="left" w:pos="4185"/>
              </w:tabs>
              <w:snapToGrid w:val="0"/>
              <w:ind w:firstLine="560" w:firstLineChars="200"/>
              <w:rPr>
                <w:rFonts w:hint="eastAsia" w:ascii="楷体_GB2312" w:hAnsi="楷体" w:eastAsia="楷体_GB2312"/>
                <w:bCs/>
                <w:color w:val="000000"/>
                <w:sz w:val="28"/>
                <w:szCs w:val="28"/>
              </w:rPr>
            </w:pPr>
            <w:r>
              <w:rPr>
                <w:rFonts w:hint="eastAsia" w:ascii="楷体_GB2312" w:hAnsi="楷体" w:eastAsia="楷体_GB2312"/>
                <w:bCs/>
                <w:color w:val="000000"/>
                <w:sz w:val="28"/>
                <w:szCs w:val="28"/>
              </w:rPr>
              <w:t>2.2013年由国家海洋局授予“海洋系统优秀科技青年”荣誉称号</w:t>
            </w:r>
          </w:p>
          <w:p>
            <w:pPr>
              <w:tabs>
                <w:tab w:val="left" w:pos="4185"/>
              </w:tabs>
              <w:snapToGrid w:val="0"/>
              <w:ind w:firstLine="560" w:firstLineChars="200"/>
              <w:rPr>
                <w:rFonts w:hint="eastAsia" w:ascii="楷体_GB2312" w:hAnsi="楷体" w:eastAsia="楷体_GB2312"/>
                <w:bCs/>
                <w:color w:val="000000"/>
                <w:sz w:val="28"/>
                <w:szCs w:val="28"/>
              </w:rPr>
            </w:pPr>
            <w:r>
              <w:rPr>
                <w:rFonts w:hint="eastAsia" w:ascii="楷体_GB2312" w:hAnsi="楷体" w:eastAsia="楷体_GB2312"/>
                <w:bCs/>
                <w:color w:val="000000"/>
                <w:sz w:val="28"/>
                <w:szCs w:val="28"/>
              </w:rPr>
              <w:t>3.2003年被山东省妇联、省综治办、省法院、省检察院、省公安厅、省司法厅、省劳动保障厅授予“山东省维护妇女儿童权益先进个人”荣誉称号</w:t>
            </w:r>
          </w:p>
          <w:p>
            <w:pPr>
              <w:tabs>
                <w:tab w:val="left" w:pos="4185"/>
              </w:tabs>
              <w:snapToGrid w:val="0"/>
              <w:rPr>
                <w:rFonts w:cs="Arial"/>
                <w:kern w:val="0"/>
                <w:sz w:val="32"/>
                <w:szCs w:val="32"/>
              </w:rPr>
            </w:pPr>
          </w:p>
          <w:p>
            <w:pPr>
              <w:tabs>
                <w:tab w:val="left" w:pos="4185"/>
              </w:tabs>
              <w:snapToGrid w:val="0"/>
              <w:ind w:firstLine="562" w:firstLineChars="200"/>
              <w:rPr>
                <w:rFonts w:ascii="黑体" w:hAnsi="黑体" w:eastAsia="黑体" w:cs="黑体"/>
                <w:b/>
                <w:kern w:val="0"/>
                <w:sz w:val="28"/>
                <w:szCs w:val="28"/>
              </w:rPr>
            </w:pPr>
            <w:r>
              <w:rPr>
                <w:rFonts w:hint="eastAsia" w:ascii="黑体" w:hAnsi="黑体" w:eastAsia="黑体" w:cs="黑体"/>
                <w:b/>
                <w:kern w:val="0"/>
                <w:sz w:val="28"/>
                <w:szCs w:val="28"/>
              </w:rPr>
              <w:t>被纳入人才培养和专家队伍情况：</w:t>
            </w:r>
          </w:p>
          <w:p>
            <w:pPr>
              <w:tabs>
                <w:tab w:val="left" w:pos="4185"/>
              </w:tabs>
              <w:snapToGrid w:val="0"/>
              <w:ind w:firstLine="560" w:firstLineChars="200"/>
              <w:rPr>
                <w:rFonts w:hint="eastAsia" w:ascii="楷体_GB2312" w:hAnsi="楷体" w:eastAsia="楷体_GB2312"/>
                <w:bCs/>
                <w:color w:val="000000"/>
                <w:sz w:val="28"/>
                <w:szCs w:val="28"/>
              </w:rPr>
            </w:pPr>
            <w:r>
              <w:rPr>
                <w:rFonts w:hint="eastAsia" w:ascii="楷体_GB2312" w:hAnsi="楷体" w:eastAsia="楷体_GB2312"/>
                <w:bCs/>
                <w:color w:val="000000"/>
                <w:sz w:val="28"/>
                <w:szCs w:val="28"/>
              </w:rPr>
              <w:t>1.2020年7月-2022年7月，被纳入中国法学会“涉外法治高端人才培养”项目，获得中国法学会研究部表扬信2份</w:t>
            </w:r>
          </w:p>
          <w:p>
            <w:pPr>
              <w:tabs>
                <w:tab w:val="left" w:pos="4185"/>
              </w:tabs>
              <w:snapToGrid w:val="0"/>
              <w:ind w:firstLine="560" w:firstLineChars="200"/>
              <w:rPr>
                <w:rFonts w:hint="eastAsia" w:ascii="楷体_GB2312" w:hAnsi="楷体" w:eastAsia="楷体_GB2312"/>
                <w:bCs/>
                <w:color w:val="000000"/>
                <w:sz w:val="28"/>
                <w:szCs w:val="28"/>
              </w:rPr>
            </w:pPr>
            <w:r>
              <w:rPr>
                <w:rFonts w:hint="eastAsia" w:ascii="楷体_GB2312" w:hAnsi="楷体" w:eastAsia="楷体_GB2312"/>
                <w:bCs/>
                <w:color w:val="000000"/>
                <w:sz w:val="28"/>
                <w:szCs w:val="28"/>
              </w:rPr>
              <w:t>2.2022年7月，被纳入习近平法治思想研究中心涉外法治专家（中国法学会）</w:t>
            </w:r>
          </w:p>
          <w:p>
            <w:pPr>
              <w:tabs>
                <w:tab w:val="left" w:pos="4185"/>
              </w:tabs>
              <w:snapToGrid w:val="0"/>
              <w:ind w:firstLine="560" w:firstLineChars="200"/>
              <w:rPr>
                <w:rFonts w:hint="eastAsia" w:ascii="楷体_GB2312" w:hAnsi="楷体" w:eastAsia="楷体_GB2312"/>
                <w:bCs/>
                <w:color w:val="000000"/>
                <w:sz w:val="28"/>
                <w:szCs w:val="28"/>
              </w:rPr>
            </w:pPr>
            <w:r>
              <w:rPr>
                <w:rFonts w:hint="eastAsia" w:ascii="楷体_GB2312" w:hAnsi="楷体" w:eastAsia="楷体_GB2312"/>
                <w:bCs/>
                <w:color w:val="000000"/>
                <w:sz w:val="28"/>
                <w:szCs w:val="28"/>
              </w:rPr>
              <w:t>3.2018年5月，被纳入周边海洋问题中青年专家团队（外交部）</w:t>
            </w:r>
          </w:p>
          <w:p>
            <w:pPr>
              <w:tabs>
                <w:tab w:val="left" w:pos="4185"/>
              </w:tabs>
              <w:snapToGrid w:val="0"/>
              <w:rPr>
                <w:rFonts w:cs="Arial"/>
                <w:kern w:val="0"/>
                <w:sz w:val="32"/>
                <w:szCs w:val="32"/>
              </w:rPr>
            </w:pPr>
          </w:p>
          <w:p>
            <w:pPr>
              <w:tabs>
                <w:tab w:val="left" w:pos="4185"/>
              </w:tabs>
              <w:snapToGrid w:val="0"/>
              <w:ind w:firstLine="562" w:firstLineChars="200"/>
              <w:rPr>
                <w:rFonts w:ascii="黑体" w:hAnsi="黑体" w:eastAsia="黑体" w:cs="黑体"/>
                <w:b/>
                <w:kern w:val="0"/>
                <w:sz w:val="28"/>
                <w:szCs w:val="28"/>
              </w:rPr>
            </w:pPr>
            <w:r>
              <w:rPr>
                <w:rFonts w:hint="eastAsia" w:ascii="黑体" w:hAnsi="黑体" w:eastAsia="黑体" w:cs="黑体"/>
                <w:b/>
                <w:kern w:val="0"/>
                <w:sz w:val="28"/>
                <w:szCs w:val="28"/>
              </w:rPr>
              <w:t>获奖论文：</w:t>
            </w:r>
          </w:p>
          <w:p>
            <w:pPr>
              <w:tabs>
                <w:tab w:val="left" w:pos="4185"/>
              </w:tabs>
              <w:snapToGrid w:val="0"/>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1.2019年12月，“英国在北极的防务政策及动向分析”一文，被中国人民解放军军事科学院评为首届“新兴领域战略高端论坛”优秀论文</w:t>
            </w:r>
          </w:p>
          <w:p>
            <w:pPr>
              <w:tabs>
                <w:tab w:val="left" w:pos="4185"/>
              </w:tabs>
              <w:snapToGrid w:val="0"/>
              <w:ind w:firstLine="560" w:firstLineChars="200"/>
              <w:rPr>
                <w:rFonts w:ascii="楷体_GB2312" w:hAnsi="楷体" w:eastAsia="楷体_GB2312"/>
                <w:bCs/>
                <w:color w:val="000000"/>
                <w:sz w:val="28"/>
                <w:szCs w:val="28"/>
              </w:rPr>
            </w:pPr>
            <w:r>
              <w:rPr>
                <w:rFonts w:hint="eastAsia" w:ascii="楷体_GB2312" w:hAnsi="楷体" w:eastAsia="楷体_GB2312"/>
                <w:bCs/>
                <w:color w:val="000000"/>
                <w:sz w:val="28"/>
                <w:szCs w:val="28"/>
              </w:rPr>
              <w:t>2.2017年10月，“中国在北极航道治理法律秩序构建中的角色思考”一文，获2017年度“中国海洋法学会优秀论文奖”</w:t>
            </w:r>
          </w:p>
          <w:p>
            <w:pPr>
              <w:tabs>
                <w:tab w:val="left" w:pos="4185"/>
              </w:tabs>
              <w:snapToGrid w:val="0"/>
              <w:rPr>
                <w:rFonts w:cs="Arial"/>
                <w:kern w:val="0"/>
                <w:sz w:val="32"/>
                <w:szCs w:val="32"/>
              </w:rPr>
            </w:pPr>
          </w:p>
        </w:tc>
      </w:tr>
    </w:tbl>
    <w:p>
      <w:pPr>
        <w:spacing w:line="2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B24C2"/>
    <w:multiLevelType w:val="singleLevel"/>
    <w:tmpl w:val="CF7B24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NWNjNDYyYTNmOTgxMGY2OWQ2MmJlMDMyM2M5ZmIifQ=="/>
  </w:docVars>
  <w:rsids>
    <w:rsidRoot w:val="AFFF087D"/>
    <w:rsid w:val="0002561E"/>
    <w:rsid w:val="00096FC1"/>
    <w:rsid w:val="00097892"/>
    <w:rsid w:val="00174CCC"/>
    <w:rsid w:val="00190C5F"/>
    <w:rsid w:val="001B4D7B"/>
    <w:rsid w:val="002630BB"/>
    <w:rsid w:val="00325818"/>
    <w:rsid w:val="0052358C"/>
    <w:rsid w:val="006D6F3B"/>
    <w:rsid w:val="00797334"/>
    <w:rsid w:val="009E3B38"/>
    <w:rsid w:val="00BC6018"/>
    <w:rsid w:val="00C80079"/>
    <w:rsid w:val="00CB1EB4"/>
    <w:rsid w:val="00DB20F7"/>
    <w:rsid w:val="00F070FD"/>
    <w:rsid w:val="00FB06D9"/>
    <w:rsid w:val="00FB54EF"/>
    <w:rsid w:val="00FE386B"/>
    <w:rsid w:val="01062EEC"/>
    <w:rsid w:val="01284C10"/>
    <w:rsid w:val="013B0DE8"/>
    <w:rsid w:val="01483505"/>
    <w:rsid w:val="015F3C3D"/>
    <w:rsid w:val="016519C1"/>
    <w:rsid w:val="018127EE"/>
    <w:rsid w:val="01916C5A"/>
    <w:rsid w:val="0195340A"/>
    <w:rsid w:val="01A324E9"/>
    <w:rsid w:val="01AD5116"/>
    <w:rsid w:val="01AF5332"/>
    <w:rsid w:val="01B2542B"/>
    <w:rsid w:val="01BD6974"/>
    <w:rsid w:val="01C25065"/>
    <w:rsid w:val="01C81F50"/>
    <w:rsid w:val="01C95207"/>
    <w:rsid w:val="01DF5C17"/>
    <w:rsid w:val="01ED0A24"/>
    <w:rsid w:val="01F34BEA"/>
    <w:rsid w:val="01F80A87"/>
    <w:rsid w:val="01FA65AD"/>
    <w:rsid w:val="01FB0577"/>
    <w:rsid w:val="020F65B7"/>
    <w:rsid w:val="02184C85"/>
    <w:rsid w:val="021A6C4F"/>
    <w:rsid w:val="02315AA6"/>
    <w:rsid w:val="0241595F"/>
    <w:rsid w:val="02481280"/>
    <w:rsid w:val="024E06A7"/>
    <w:rsid w:val="02533F0F"/>
    <w:rsid w:val="025D4D8E"/>
    <w:rsid w:val="02775E4F"/>
    <w:rsid w:val="02777BFD"/>
    <w:rsid w:val="027A76EE"/>
    <w:rsid w:val="027D2D3A"/>
    <w:rsid w:val="027E1AEF"/>
    <w:rsid w:val="02807F9E"/>
    <w:rsid w:val="02922F81"/>
    <w:rsid w:val="029C58B6"/>
    <w:rsid w:val="029D76B3"/>
    <w:rsid w:val="02B50726"/>
    <w:rsid w:val="02DA018C"/>
    <w:rsid w:val="02E1776D"/>
    <w:rsid w:val="02FA25DD"/>
    <w:rsid w:val="031507D7"/>
    <w:rsid w:val="031D3B82"/>
    <w:rsid w:val="0331645A"/>
    <w:rsid w:val="03323B24"/>
    <w:rsid w:val="034026E5"/>
    <w:rsid w:val="03483348"/>
    <w:rsid w:val="03597303"/>
    <w:rsid w:val="0374238F"/>
    <w:rsid w:val="038C5BBB"/>
    <w:rsid w:val="038D16A3"/>
    <w:rsid w:val="039E565E"/>
    <w:rsid w:val="03BB1D6C"/>
    <w:rsid w:val="03BD3D36"/>
    <w:rsid w:val="03D8291E"/>
    <w:rsid w:val="03DA48E8"/>
    <w:rsid w:val="03E2554B"/>
    <w:rsid w:val="03E85138"/>
    <w:rsid w:val="03F37758"/>
    <w:rsid w:val="03F92894"/>
    <w:rsid w:val="04193B2A"/>
    <w:rsid w:val="041F0002"/>
    <w:rsid w:val="043164D2"/>
    <w:rsid w:val="043210F1"/>
    <w:rsid w:val="04365896"/>
    <w:rsid w:val="045D1075"/>
    <w:rsid w:val="046540D3"/>
    <w:rsid w:val="04754611"/>
    <w:rsid w:val="047D2567"/>
    <w:rsid w:val="049E5D1F"/>
    <w:rsid w:val="04AD3FF1"/>
    <w:rsid w:val="04B8274F"/>
    <w:rsid w:val="04BC223F"/>
    <w:rsid w:val="04C74740"/>
    <w:rsid w:val="04D95FAF"/>
    <w:rsid w:val="04FE4BA6"/>
    <w:rsid w:val="0503125B"/>
    <w:rsid w:val="05150893"/>
    <w:rsid w:val="05213BE3"/>
    <w:rsid w:val="05237BC9"/>
    <w:rsid w:val="053973EC"/>
    <w:rsid w:val="05423DD3"/>
    <w:rsid w:val="05432019"/>
    <w:rsid w:val="05453FE3"/>
    <w:rsid w:val="054D527E"/>
    <w:rsid w:val="0566348C"/>
    <w:rsid w:val="056E3AE7"/>
    <w:rsid w:val="0572491E"/>
    <w:rsid w:val="057810E3"/>
    <w:rsid w:val="057E5747"/>
    <w:rsid w:val="05891E4E"/>
    <w:rsid w:val="058A2747"/>
    <w:rsid w:val="058C399D"/>
    <w:rsid w:val="059F0558"/>
    <w:rsid w:val="05B41169"/>
    <w:rsid w:val="05C313AC"/>
    <w:rsid w:val="05D67478"/>
    <w:rsid w:val="05DE7343"/>
    <w:rsid w:val="05E4249E"/>
    <w:rsid w:val="05E60347"/>
    <w:rsid w:val="05E95387"/>
    <w:rsid w:val="05F14510"/>
    <w:rsid w:val="05FD48BE"/>
    <w:rsid w:val="0605346F"/>
    <w:rsid w:val="060A30B6"/>
    <w:rsid w:val="06293905"/>
    <w:rsid w:val="06367DD0"/>
    <w:rsid w:val="064A73D7"/>
    <w:rsid w:val="06580DFF"/>
    <w:rsid w:val="065B07F7"/>
    <w:rsid w:val="06616B6F"/>
    <w:rsid w:val="06693D01"/>
    <w:rsid w:val="06825772"/>
    <w:rsid w:val="068648B3"/>
    <w:rsid w:val="06977987"/>
    <w:rsid w:val="06977C4E"/>
    <w:rsid w:val="06A0274E"/>
    <w:rsid w:val="06BD1F15"/>
    <w:rsid w:val="06C62F02"/>
    <w:rsid w:val="06C638C3"/>
    <w:rsid w:val="06D82C35"/>
    <w:rsid w:val="06DC2725"/>
    <w:rsid w:val="06DF5D71"/>
    <w:rsid w:val="06E11288"/>
    <w:rsid w:val="06E96BF0"/>
    <w:rsid w:val="06F23CF7"/>
    <w:rsid w:val="06F537E7"/>
    <w:rsid w:val="06FA0DFD"/>
    <w:rsid w:val="070C7806"/>
    <w:rsid w:val="07133880"/>
    <w:rsid w:val="071B7BB7"/>
    <w:rsid w:val="072723AA"/>
    <w:rsid w:val="072E6CF9"/>
    <w:rsid w:val="073A55AE"/>
    <w:rsid w:val="075A4E06"/>
    <w:rsid w:val="076724A3"/>
    <w:rsid w:val="07750484"/>
    <w:rsid w:val="077E38B5"/>
    <w:rsid w:val="07801B31"/>
    <w:rsid w:val="078049F7"/>
    <w:rsid w:val="07832BA1"/>
    <w:rsid w:val="07852DBD"/>
    <w:rsid w:val="078864DC"/>
    <w:rsid w:val="079254DA"/>
    <w:rsid w:val="07966D78"/>
    <w:rsid w:val="07996868"/>
    <w:rsid w:val="07A1571D"/>
    <w:rsid w:val="07D13566"/>
    <w:rsid w:val="07D25BD8"/>
    <w:rsid w:val="07FF3B01"/>
    <w:rsid w:val="08206641"/>
    <w:rsid w:val="084762C4"/>
    <w:rsid w:val="085B1D6F"/>
    <w:rsid w:val="087169A4"/>
    <w:rsid w:val="088B74D0"/>
    <w:rsid w:val="089A5059"/>
    <w:rsid w:val="089C1E1D"/>
    <w:rsid w:val="08AA0601"/>
    <w:rsid w:val="08B33959"/>
    <w:rsid w:val="08E104C7"/>
    <w:rsid w:val="08E83646"/>
    <w:rsid w:val="08FC4724"/>
    <w:rsid w:val="09034EAA"/>
    <w:rsid w:val="09086FDB"/>
    <w:rsid w:val="090E1713"/>
    <w:rsid w:val="091E7022"/>
    <w:rsid w:val="092E2FE0"/>
    <w:rsid w:val="093920B1"/>
    <w:rsid w:val="095073FA"/>
    <w:rsid w:val="09595A6C"/>
    <w:rsid w:val="096133B5"/>
    <w:rsid w:val="09615C7B"/>
    <w:rsid w:val="09644C54"/>
    <w:rsid w:val="0988684E"/>
    <w:rsid w:val="098B64CA"/>
    <w:rsid w:val="0998104B"/>
    <w:rsid w:val="099C3F0A"/>
    <w:rsid w:val="09A6526C"/>
    <w:rsid w:val="09CA2D09"/>
    <w:rsid w:val="09F064E7"/>
    <w:rsid w:val="0A026356"/>
    <w:rsid w:val="0A085982"/>
    <w:rsid w:val="0A150587"/>
    <w:rsid w:val="0A182626"/>
    <w:rsid w:val="0A1977EC"/>
    <w:rsid w:val="0A261F09"/>
    <w:rsid w:val="0A364C91"/>
    <w:rsid w:val="0A4F6AD5"/>
    <w:rsid w:val="0A5433F8"/>
    <w:rsid w:val="0A563CCD"/>
    <w:rsid w:val="0A782765"/>
    <w:rsid w:val="0A853932"/>
    <w:rsid w:val="0A886737"/>
    <w:rsid w:val="0A92134D"/>
    <w:rsid w:val="0AD55E09"/>
    <w:rsid w:val="0ADA341F"/>
    <w:rsid w:val="0ADB7197"/>
    <w:rsid w:val="0ADD6A6C"/>
    <w:rsid w:val="0AE918B4"/>
    <w:rsid w:val="0B745622"/>
    <w:rsid w:val="0B7F2238"/>
    <w:rsid w:val="0B7F7B23"/>
    <w:rsid w:val="0B896BF3"/>
    <w:rsid w:val="0B974E6D"/>
    <w:rsid w:val="0B9E269F"/>
    <w:rsid w:val="0BBE4019"/>
    <w:rsid w:val="0BCD7D42"/>
    <w:rsid w:val="0BEA7692"/>
    <w:rsid w:val="0BEB51B8"/>
    <w:rsid w:val="0BF75AFB"/>
    <w:rsid w:val="0C060891"/>
    <w:rsid w:val="0C3B4718"/>
    <w:rsid w:val="0C4E6FF2"/>
    <w:rsid w:val="0C4F3999"/>
    <w:rsid w:val="0C5965C6"/>
    <w:rsid w:val="0C662A91"/>
    <w:rsid w:val="0C9910B8"/>
    <w:rsid w:val="0CAF6901"/>
    <w:rsid w:val="0CCB488C"/>
    <w:rsid w:val="0CCF5942"/>
    <w:rsid w:val="0CDD71F7"/>
    <w:rsid w:val="0CE916F8"/>
    <w:rsid w:val="0CE9794A"/>
    <w:rsid w:val="0CEA1FCE"/>
    <w:rsid w:val="0D01529D"/>
    <w:rsid w:val="0D3A1F53"/>
    <w:rsid w:val="0D47221B"/>
    <w:rsid w:val="0D676C99"/>
    <w:rsid w:val="0D6D057B"/>
    <w:rsid w:val="0D725B91"/>
    <w:rsid w:val="0D8B286F"/>
    <w:rsid w:val="0D927FE1"/>
    <w:rsid w:val="0D951880"/>
    <w:rsid w:val="0D98515C"/>
    <w:rsid w:val="0D9B4F49"/>
    <w:rsid w:val="0DA25D4B"/>
    <w:rsid w:val="0DB02216"/>
    <w:rsid w:val="0DBE2B84"/>
    <w:rsid w:val="0DC14423"/>
    <w:rsid w:val="0DC65EDD"/>
    <w:rsid w:val="0DC91529"/>
    <w:rsid w:val="0DD759F4"/>
    <w:rsid w:val="0DE74642"/>
    <w:rsid w:val="0DEA678B"/>
    <w:rsid w:val="0E0562E6"/>
    <w:rsid w:val="0E0D1416"/>
    <w:rsid w:val="0E1302A3"/>
    <w:rsid w:val="0E193301"/>
    <w:rsid w:val="0E19600D"/>
    <w:rsid w:val="0E2877E4"/>
    <w:rsid w:val="0E342E47"/>
    <w:rsid w:val="0E5139F9"/>
    <w:rsid w:val="0E72396F"/>
    <w:rsid w:val="0E7F40C2"/>
    <w:rsid w:val="0E8A0E0C"/>
    <w:rsid w:val="0EBB70C4"/>
    <w:rsid w:val="0EC16891"/>
    <w:rsid w:val="0ECA3567"/>
    <w:rsid w:val="0ED8423D"/>
    <w:rsid w:val="0EDF0A07"/>
    <w:rsid w:val="0EE14462"/>
    <w:rsid w:val="0EE3296B"/>
    <w:rsid w:val="0EEB49DF"/>
    <w:rsid w:val="0EF600FC"/>
    <w:rsid w:val="0F07055B"/>
    <w:rsid w:val="0F2904D1"/>
    <w:rsid w:val="0F3330FE"/>
    <w:rsid w:val="0F360E40"/>
    <w:rsid w:val="0F476BAA"/>
    <w:rsid w:val="0F7372A0"/>
    <w:rsid w:val="0F7D6A6F"/>
    <w:rsid w:val="0F8A280B"/>
    <w:rsid w:val="0F966143"/>
    <w:rsid w:val="0F9D0EBF"/>
    <w:rsid w:val="0FAD1102"/>
    <w:rsid w:val="0FB45490"/>
    <w:rsid w:val="0FB51D65"/>
    <w:rsid w:val="0FD3668F"/>
    <w:rsid w:val="0FDA5C70"/>
    <w:rsid w:val="0FDA7A1E"/>
    <w:rsid w:val="0FE12B5A"/>
    <w:rsid w:val="0FF92947"/>
    <w:rsid w:val="0FFC3E38"/>
    <w:rsid w:val="10101691"/>
    <w:rsid w:val="10150A56"/>
    <w:rsid w:val="102D3FF1"/>
    <w:rsid w:val="10563548"/>
    <w:rsid w:val="106043C7"/>
    <w:rsid w:val="106245D2"/>
    <w:rsid w:val="108937AC"/>
    <w:rsid w:val="10955847"/>
    <w:rsid w:val="10A06571"/>
    <w:rsid w:val="10AA73F0"/>
    <w:rsid w:val="10AC760C"/>
    <w:rsid w:val="10B37942"/>
    <w:rsid w:val="10B464C1"/>
    <w:rsid w:val="10C00998"/>
    <w:rsid w:val="10EF0934"/>
    <w:rsid w:val="110B2F3F"/>
    <w:rsid w:val="110E3FBE"/>
    <w:rsid w:val="11390075"/>
    <w:rsid w:val="114535BD"/>
    <w:rsid w:val="11496C09"/>
    <w:rsid w:val="11592BC4"/>
    <w:rsid w:val="115C7CD1"/>
    <w:rsid w:val="11603F53"/>
    <w:rsid w:val="118C11EC"/>
    <w:rsid w:val="11AC0F46"/>
    <w:rsid w:val="11BF511D"/>
    <w:rsid w:val="11C12C43"/>
    <w:rsid w:val="11FF376C"/>
    <w:rsid w:val="11FF40A9"/>
    <w:rsid w:val="1209283C"/>
    <w:rsid w:val="120B3EBE"/>
    <w:rsid w:val="121C1755"/>
    <w:rsid w:val="121C6A77"/>
    <w:rsid w:val="123805B5"/>
    <w:rsid w:val="123A29F6"/>
    <w:rsid w:val="125960BC"/>
    <w:rsid w:val="12802AFE"/>
    <w:rsid w:val="128D521B"/>
    <w:rsid w:val="129827BA"/>
    <w:rsid w:val="12A367ED"/>
    <w:rsid w:val="12BC165D"/>
    <w:rsid w:val="12D80E70"/>
    <w:rsid w:val="12DB4C8B"/>
    <w:rsid w:val="12EE0384"/>
    <w:rsid w:val="12F64B6E"/>
    <w:rsid w:val="1301736A"/>
    <w:rsid w:val="130C3D2B"/>
    <w:rsid w:val="13117BFA"/>
    <w:rsid w:val="131B49AD"/>
    <w:rsid w:val="131D3492"/>
    <w:rsid w:val="13211469"/>
    <w:rsid w:val="13257202"/>
    <w:rsid w:val="133236CD"/>
    <w:rsid w:val="13362E8D"/>
    <w:rsid w:val="13364E12"/>
    <w:rsid w:val="134E6759"/>
    <w:rsid w:val="134F24D1"/>
    <w:rsid w:val="135F0966"/>
    <w:rsid w:val="13685340"/>
    <w:rsid w:val="136F66CF"/>
    <w:rsid w:val="13854158"/>
    <w:rsid w:val="13AE5C13"/>
    <w:rsid w:val="13AF2F6F"/>
    <w:rsid w:val="13B55485"/>
    <w:rsid w:val="13C506C1"/>
    <w:rsid w:val="13D824C6"/>
    <w:rsid w:val="13E470BD"/>
    <w:rsid w:val="13EB044B"/>
    <w:rsid w:val="13F62633"/>
    <w:rsid w:val="140404AB"/>
    <w:rsid w:val="14065285"/>
    <w:rsid w:val="140C2170"/>
    <w:rsid w:val="14174F01"/>
    <w:rsid w:val="14184FB8"/>
    <w:rsid w:val="14320964"/>
    <w:rsid w:val="14327E28"/>
    <w:rsid w:val="14452157"/>
    <w:rsid w:val="145A112D"/>
    <w:rsid w:val="146D70B2"/>
    <w:rsid w:val="14863CD0"/>
    <w:rsid w:val="149C7998"/>
    <w:rsid w:val="14AA519C"/>
    <w:rsid w:val="14D013EF"/>
    <w:rsid w:val="151B08BC"/>
    <w:rsid w:val="15227E9D"/>
    <w:rsid w:val="1557566D"/>
    <w:rsid w:val="155A2DAB"/>
    <w:rsid w:val="1565422D"/>
    <w:rsid w:val="156A53A0"/>
    <w:rsid w:val="157E709D"/>
    <w:rsid w:val="15836462"/>
    <w:rsid w:val="158521DA"/>
    <w:rsid w:val="15897F1C"/>
    <w:rsid w:val="159503B6"/>
    <w:rsid w:val="159601EB"/>
    <w:rsid w:val="159E45D5"/>
    <w:rsid w:val="15A44D56"/>
    <w:rsid w:val="15AC7766"/>
    <w:rsid w:val="15C33539"/>
    <w:rsid w:val="15D91421"/>
    <w:rsid w:val="15EE1A2F"/>
    <w:rsid w:val="15F72393"/>
    <w:rsid w:val="15FB1290"/>
    <w:rsid w:val="1606331B"/>
    <w:rsid w:val="16070E41"/>
    <w:rsid w:val="160745EF"/>
    <w:rsid w:val="16082A28"/>
    <w:rsid w:val="164463C5"/>
    <w:rsid w:val="16481B85"/>
    <w:rsid w:val="164B6F7F"/>
    <w:rsid w:val="166938A9"/>
    <w:rsid w:val="169C3004"/>
    <w:rsid w:val="169E0F43"/>
    <w:rsid w:val="16A540A4"/>
    <w:rsid w:val="16A677CD"/>
    <w:rsid w:val="16CA4FD6"/>
    <w:rsid w:val="16E35B07"/>
    <w:rsid w:val="16F13FCB"/>
    <w:rsid w:val="17172807"/>
    <w:rsid w:val="1720665E"/>
    <w:rsid w:val="17322792"/>
    <w:rsid w:val="17324311"/>
    <w:rsid w:val="1752258F"/>
    <w:rsid w:val="17602EFE"/>
    <w:rsid w:val="1768434E"/>
    <w:rsid w:val="17742506"/>
    <w:rsid w:val="17800EAB"/>
    <w:rsid w:val="178653BF"/>
    <w:rsid w:val="178A1586"/>
    <w:rsid w:val="17996410"/>
    <w:rsid w:val="17B2018B"/>
    <w:rsid w:val="17B374D2"/>
    <w:rsid w:val="17DF02C7"/>
    <w:rsid w:val="180A4C24"/>
    <w:rsid w:val="181568A2"/>
    <w:rsid w:val="18185E18"/>
    <w:rsid w:val="18261601"/>
    <w:rsid w:val="182A0E16"/>
    <w:rsid w:val="182A7068"/>
    <w:rsid w:val="182B350C"/>
    <w:rsid w:val="1845702F"/>
    <w:rsid w:val="184E0FA9"/>
    <w:rsid w:val="185A5BA0"/>
    <w:rsid w:val="18694035"/>
    <w:rsid w:val="186B3909"/>
    <w:rsid w:val="1871170C"/>
    <w:rsid w:val="18B708FC"/>
    <w:rsid w:val="18BA4890"/>
    <w:rsid w:val="18BB3F98"/>
    <w:rsid w:val="18CA2C0A"/>
    <w:rsid w:val="18ED07C2"/>
    <w:rsid w:val="18F356AC"/>
    <w:rsid w:val="18F7519C"/>
    <w:rsid w:val="18FC6C57"/>
    <w:rsid w:val="18FE652B"/>
    <w:rsid w:val="190F2218"/>
    <w:rsid w:val="191A70DD"/>
    <w:rsid w:val="191E4CCF"/>
    <w:rsid w:val="192B4E46"/>
    <w:rsid w:val="192C2D2A"/>
    <w:rsid w:val="194B373A"/>
    <w:rsid w:val="194F6D87"/>
    <w:rsid w:val="195E521C"/>
    <w:rsid w:val="19612072"/>
    <w:rsid w:val="196655BD"/>
    <w:rsid w:val="1968171F"/>
    <w:rsid w:val="1969107D"/>
    <w:rsid w:val="196A0064"/>
    <w:rsid w:val="196A1E1D"/>
    <w:rsid w:val="19965986"/>
    <w:rsid w:val="19A927BF"/>
    <w:rsid w:val="19AA0783"/>
    <w:rsid w:val="19BD517D"/>
    <w:rsid w:val="19BE215E"/>
    <w:rsid w:val="19C72DC1"/>
    <w:rsid w:val="19C808E7"/>
    <w:rsid w:val="19FB0CBC"/>
    <w:rsid w:val="1A114F3C"/>
    <w:rsid w:val="1A37681B"/>
    <w:rsid w:val="1A38015F"/>
    <w:rsid w:val="1A535D4B"/>
    <w:rsid w:val="1A6C1BBA"/>
    <w:rsid w:val="1A8B0292"/>
    <w:rsid w:val="1A9C6EA4"/>
    <w:rsid w:val="1AAE4E88"/>
    <w:rsid w:val="1AB14821"/>
    <w:rsid w:val="1AB377E9"/>
    <w:rsid w:val="1AC057E4"/>
    <w:rsid w:val="1ACB4B33"/>
    <w:rsid w:val="1AD02149"/>
    <w:rsid w:val="1AD339E7"/>
    <w:rsid w:val="1AD79CB3"/>
    <w:rsid w:val="1AD949E5"/>
    <w:rsid w:val="1AE17EB2"/>
    <w:rsid w:val="1B0B4F2F"/>
    <w:rsid w:val="1B1C713C"/>
    <w:rsid w:val="1B4D734D"/>
    <w:rsid w:val="1B601880"/>
    <w:rsid w:val="1B650AE3"/>
    <w:rsid w:val="1B862808"/>
    <w:rsid w:val="1B8A054A"/>
    <w:rsid w:val="1BA333BA"/>
    <w:rsid w:val="1BA64C58"/>
    <w:rsid w:val="1BAF4C56"/>
    <w:rsid w:val="1BBB2F96"/>
    <w:rsid w:val="1BFB1448"/>
    <w:rsid w:val="1C0C6545"/>
    <w:rsid w:val="1C1147C7"/>
    <w:rsid w:val="1C2827E2"/>
    <w:rsid w:val="1C2A3ADB"/>
    <w:rsid w:val="1C330BE1"/>
    <w:rsid w:val="1C3D55BC"/>
    <w:rsid w:val="1C6C7C4F"/>
    <w:rsid w:val="1C6D49C9"/>
    <w:rsid w:val="1C8431EB"/>
    <w:rsid w:val="1C9E5ABA"/>
    <w:rsid w:val="1CC21C23"/>
    <w:rsid w:val="1CC614DF"/>
    <w:rsid w:val="1CC730D8"/>
    <w:rsid w:val="1CD37CCF"/>
    <w:rsid w:val="1CE40A51"/>
    <w:rsid w:val="1D0460DA"/>
    <w:rsid w:val="1D083E1C"/>
    <w:rsid w:val="1D17405F"/>
    <w:rsid w:val="1D2D73DF"/>
    <w:rsid w:val="1D48246B"/>
    <w:rsid w:val="1D5E1C8E"/>
    <w:rsid w:val="1D774AFE"/>
    <w:rsid w:val="1D7A081D"/>
    <w:rsid w:val="1D992CC6"/>
    <w:rsid w:val="1DC37D43"/>
    <w:rsid w:val="1DDA7856"/>
    <w:rsid w:val="1DFC71C2"/>
    <w:rsid w:val="1E0D5462"/>
    <w:rsid w:val="1E37603B"/>
    <w:rsid w:val="1E3941B6"/>
    <w:rsid w:val="1E3B3D7D"/>
    <w:rsid w:val="1E474A06"/>
    <w:rsid w:val="1E4A5D6E"/>
    <w:rsid w:val="1E6257AE"/>
    <w:rsid w:val="1E71779F"/>
    <w:rsid w:val="1E793AC9"/>
    <w:rsid w:val="1E8C45D9"/>
    <w:rsid w:val="1E967206"/>
    <w:rsid w:val="1EA731C1"/>
    <w:rsid w:val="1EB018DF"/>
    <w:rsid w:val="1EB51D82"/>
    <w:rsid w:val="1EBD9178"/>
    <w:rsid w:val="1EC62A8C"/>
    <w:rsid w:val="1EC73863"/>
    <w:rsid w:val="1ED0096A"/>
    <w:rsid w:val="1F0625DD"/>
    <w:rsid w:val="1F0D54C5"/>
    <w:rsid w:val="1F186A59"/>
    <w:rsid w:val="1F187CA2"/>
    <w:rsid w:val="1F234F3D"/>
    <w:rsid w:val="1F336601"/>
    <w:rsid w:val="1F361A30"/>
    <w:rsid w:val="1F536EA5"/>
    <w:rsid w:val="1F7532BF"/>
    <w:rsid w:val="1F7C1DF0"/>
    <w:rsid w:val="1F7C289F"/>
    <w:rsid w:val="1F7C3673"/>
    <w:rsid w:val="1F892FF7"/>
    <w:rsid w:val="1FA55370"/>
    <w:rsid w:val="1FAB0A8F"/>
    <w:rsid w:val="1FC25111"/>
    <w:rsid w:val="1FC3402A"/>
    <w:rsid w:val="1FC41B50"/>
    <w:rsid w:val="1FC61D6D"/>
    <w:rsid w:val="1FD66977"/>
    <w:rsid w:val="1FE346CD"/>
    <w:rsid w:val="200A5A91"/>
    <w:rsid w:val="201C198C"/>
    <w:rsid w:val="20270A5D"/>
    <w:rsid w:val="20427645"/>
    <w:rsid w:val="20550B5B"/>
    <w:rsid w:val="206A094A"/>
    <w:rsid w:val="207672EF"/>
    <w:rsid w:val="207E2789"/>
    <w:rsid w:val="209D2ACD"/>
    <w:rsid w:val="20B83463"/>
    <w:rsid w:val="20D52B99"/>
    <w:rsid w:val="20DD736E"/>
    <w:rsid w:val="20DF2F80"/>
    <w:rsid w:val="20E5442C"/>
    <w:rsid w:val="20EC5803"/>
    <w:rsid w:val="20F546B7"/>
    <w:rsid w:val="21035972"/>
    <w:rsid w:val="210A7A37"/>
    <w:rsid w:val="211F58DA"/>
    <w:rsid w:val="214D44F3"/>
    <w:rsid w:val="215A0F68"/>
    <w:rsid w:val="216E7FC6"/>
    <w:rsid w:val="21723F5A"/>
    <w:rsid w:val="218141E6"/>
    <w:rsid w:val="21893052"/>
    <w:rsid w:val="218E2416"/>
    <w:rsid w:val="2194781B"/>
    <w:rsid w:val="21997739"/>
    <w:rsid w:val="219A525F"/>
    <w:rsid w:val="21A11366"/>
    <w:rsid w:val="21A8172A"/>
    <w:rsid w:val="21B93937"/>
    <w:rsid w:val="21D267A7"/>
    <w:rsid w:val="21FF3314"/>
    <w:rsid w:val="22012C15"/>
    <w:rsid w:val="220821C8"/>
    <w:rsid w:val="220A23E4"/>
    <w:rsid w:val="220B3A67"/>
    <w:rsid w:val="221E19EC"/>
    <w:rsid w:val="222114DC"/>
    <w:rsid w:val="223601AF"/>
    <w:rsid w:val="223C00C4"/>
    <w:rsid w:val="223C1E72"/>
    <w:rsid w:val="223C6316"/>
    <w:rsid w:val="224237D3"/>
    <w:rsid w:val="225F69C5"/>
    <w:rsid w:val="229323DA"/>
    <w:rsid w:val="22934188"/>
    <w:rsid w:val="2294546A"/>
    <w:rsid w:val="22A00653"/>
    <w:rsid w:val="22A068A5"/>
    <w:rsid w:val="22B440FE"/>
    <w:rsid w:val="22C71DAB"/>
    <w:rsid w:val="22E85BC9"/>
    <w:rsid w:val="22F619DF"/>
    <w:rsid w:val="230C64A1"/>
    <w:rsid w:val="23301C2F"/>
    <w:rsid w:val="23372466"/>
    <w:rsid w:val="233B3FE8"/>
    <w:rsid w:val="23482F54"/>
    <w:rsid w:val="235C6248"/>
    <w:rsid w:val="235D4796"/>
    <w:rsid w:val="23671171"/>
    <w:rsid w:val="236773C3"/>
    <w:rsid w:val="236C6787"/>
    <w:rsid w:val="237D2742"/>
    <w:rsid w:val="23841D23"/>
    <w:rsid w:val="238B4E5F"/>
    <w:rsid w:val="239674A2"/>
    <w:rsid w:val="23A14683"/>
    <w:rsid w:val="23A75A11"/>
    <w:rsid w:val="23BC326A"/>
    <w:rsid w:val="23D5257E"/>
    <w:rsid w:val="23EA59E9"/>
    <w:rsid w:val="240268DD"/>
    <w:rsid w:val="240C5CDF"/>
    <w:rsid w:val="2412732E"/>
    <w:rsid w:val="24154DDB"/>
    <w:rsid w:val="241C01AD"/>
    <w:rsid w:val="242332EA"/>
    <w:rsid w:val="24301FF4"/>
    <w:rsid w:val="243948BB"/>
    <w:rsid w:val="24431BDE"/>
    <w:rsid w:val="24443260"/>
    <w:rsid w:val="2455546D"/>
    <w:rsid w:val="245C2C9F"/>
    <w:rsid w:val="24885842"/>
    <w:rsid w:val="248C5333"/>
    <w:rsid w:val="24942439"/>
    <w:rsid w:val="24997A50"/>
    <w:rsid w:val="24B766BA"/>
    <w:rsid w:val="24CC1BD3"/>
    <w:rsid w:val="24EF7670"/>
    <w:rsid w:val="25201F1F"/>
    <w:rsid w:val="2536529E"/>
    <w:rsid w:val="25392052"/>
    <w:rsid w:val="2539436B"/>
    <w:rsid w:val="253B28B5"/>
    <w:rsid w:val="254C061E"/>
    <w:rsid w:val="254C4AC2"/>
    <w:rsid w:val="255045B2"/>
    <w:rsid w:val="25675905"/>
    <w:rsid w:val="25741993"/>
    <w:rsid w:val="257638ED"/>
    <w:rsid w:val="25823E54"/>
    <w:rsid w:val="258322FB"/>
    <w:rsid w:val="258C3110"/>
    <w:rsid w:val="25BA2BD8"/>
    <w:rsid w:val="25C274B0"/>
    <w:rsid w:val="25D634F4"/>
    <w:rsid w:val="25F018F1"/>
    <w:rsid w:val="25F0369F"/>
    <w:rsid w:val="25F50FA5"/>
    <w:rsid w:val="25F7147B"/>
    <w:rsid w:val="26154EB4"/>
    <w:rsid w:val="261D1FBA"/>
    <w:rsid w:val="261F7707"/>
    <w:rsid w:val="26284BE7"/>
    <w:rsid w:val="263A2B6C"/>
    <w:rsid w:val="26492DAF"/>
    <w:rsid w:val="266B0F78"/>
    <w:rsid w:val="266D4F36"/>
    <w:rsid w:val="26777E38"/>
    <w:rsid w:val="267B565F"/>
    <w:rsid w:val="268977CD"/>
    <w:rsid w:val="268D1D9C"/>
    <w:rsid w:val="26A33A01"/>
    <w:rsid w:val="26AC5BC4"/>
    <w:rsid w:val="26AF70B6"/>
    <w:rsid w:val="26B61EFE"/>
    <w:rsid w:val="26D46B1D"/>
    <w:rsid w:val="26E03868"/>
    <w:rsid w:val="26F550C1"/>
    <w:rsid w:val="26F61189"/>
    <w:rsid w:val="26FB67A0"/>
    <w:rsid w:val="26FD4310"/>
    <w:rsid w:val="270A5168"/>
    <w:rsid w:val="271D4CE7"/>
    <w:rsid w:val="271E4FB9"/>
    <w:rsid w:val="272210F6"/>
    <w:rsid w:val="27221F7E"/>
    <w:rsid w:val="273319EE"/>
    <w:rsid w:val="273C7721"/>
    <w:rsid w:val="274C0DA9"/>
    <w:rsid w:val="274F43F6"/>
    <w:rsid w:val="27552C41"/>
    <w:rsid w:val="27616C98"/>
    <w:rsid w:val="2786250D"/>
    <w:rsid w:val="27866D41"/>
    <w:rsid w:val="278E6FE5"/>
    <w:rsid w:val="27A243AF"/>
    <w:rsid w:val="27B64635"/>
    <w:rsid w:val="27B8643F"/>
    <w:rsid w:val="27BC5F2F"/>
    <w:rsid w:val="27E13D08"/>
    <w:rsid w:val="27E965F8"/>
    <w:rsid w:val="27F22A82"/>
    <w:rsid w:val="27FB71BA"/>
    <w:rsid w:val="27FF46F8"/>
    <w:rsid w:val="28017DE6"/>
    <w:rsid w:val="28033B5E"/>
    <w:rsid w:val="282910EA"/>
    <w:rsid w:val="283006CB"/>
    <w:rsid w:val="28373BA5"/>
    <w:rsid w:val="28376134"/>
    <w:rsid w:val="284D6B87"/>
    <w:rsid w:val="28685238"/>
    <w:rsid w:val="287700A8"/>
    <w:rsid w:val="288602EB"/>
    <w:rsid w:val="288E0F4E"/>
    <w:rsid w:val="289923F2"/>
    <w:rsid w:val="28B27332"/>
    <w:rsid w:val="28B46EC0"/>
    <w:rsid w:val="28CD5F1A"/>
    <w:rsid w:val="28D15A0A"/>
    <w:rsid w:val="28E947FB"/>
    <w:rsid w:val="28ED2118"/>
    <w:rsid w:val="28F25980"/>
    <w:rsid w:val="28FE5F4E"/>
    <w:rsid w:val="29076FF4"/>
    <w:rsid w:val="291E5D48"/>
    <w:rsid w:val="291E6775"/>
    <w:rsid w:val="29310257"/>
    <w:rsid w:val="294A1318"/>
    <w:rsid w:val="296D15DA"/>
    <w:rsid w:val="298011DE"/>
    <w:rsid w:val="298C1931"/>
    <w:rsid w:val="29C05A39"/>
    <w:rsid w:val="29C27101"/>
    <w:rsid w:val="29C41B9A"/>
    <w:rsid w:val="29CA2552"/>
    <w:rsid w:val="29D14EC6"/>
    <w:rsid w:val="29D97ADD"/>
    <w:rsid w:val="29DA052F"/>
    <w:rsid w:val="29DA08EE"/>
    <w:rsid w:val="29EC6874"/>
    <w:rsid w:val="29F51284"/>
    <w:rsid w:val="29F55AB0"/>
    <w:rsid w:val="2A005E7B"/>
    <w:rsid w:val="2A192C73"/>
    <w:rsid w:val="2A2451CD"/>
    <w:rsid w:val="2A255E70"/>
    <w:rsid w:val="2A385615"/>
    <w:rsid w:val="2A4144C9"/>
    <w:rsid w:val="2A573FBA"/>
    <w:rsid w:val="2A5C1303"/>
    <w:rsid w:val="2A5D1BD9"/>
    <w:rsid w:val="2A6474A9"/>
    <w:rsid w:val="2A7725E1"/>
    <w:rsid w:val="2A7B71D4"/>
    <w:rsid w:val="2ACD3FAF"/>
    <w:rsid w:val="2AE412F9"/>
    <w:rsid w:val="2AF7636C"/>
    <w:rsid w:val="2B1919A8"/>
    <w:rsid w:val="2B1C5C3A"/>
    <w:rsid w:val="2B203331"/>
    <w:rsid w:val="2B221AA3"/>
    <w:rsid w:val="2B275DB5"/>
    <w:rsid w:val="2B3B716B"/>
    <w:rsid w:val="2B3F2ED1"/>
    <w:rsid w:val="2B422D09"/>
    <w:rsid w:val="2B4F2E24"/>
    <w:rsid w:val="2B6149D0"/>
    <w:rsid w:val="2B696218"/>
    <w:rsid w:val="2B721D61"/>
    <w:rsid w:val="2B726905"/>
    <w:rsid w:val="2B9932F0"/>
    <w:rsid w:val="2B9951F1"/>
    <w:rsid w:val="2BA2543C"/>
    <w:rsid w:val="2BA70CA4"/>
    <w:rsid w:val="2BA83B75"/>
    <w:rsid w:val="2BAA42F0"/>
    <w:rsid w:val="2BBD04C8"/>
    <w:rsid w:val="2BC2788C"/>
    <w:rsid w:val="2BEB14E4"/>
    <w:rsid w:val="2BEB7C37"/>
    <w:rsid w:val="2BEC2B5B"/>
    <w:rsid w:val="2BF33EE9"/>
    <w:rsid w:val="2C131E96"/>
    <w:rsid w:val="2C15452F"/>
    <w:rsid w:val="2C1E2445"/>
    <w:rsid w:val="2C2F0ADD"/>
    <w:rsid w:val="2C31673C"/>
    <w:rsid w:val="2C412EA7"/>
    <w:rsid w:val="2C5801F0"/>
    <w:rsid w:val="2C5E7B90"/>
    <w:rsid w:val="2C624BCB"/>
    <w:rsid w:val="2C862667"/>
    <w:rsid w:val="2C8C35FD"/>
    <w:rsid w:val="2C8E59C0"/>
    <w:rsid w:val="2C9669DC"/>
    <w:rsid w:val="2CAB291B"/>
    <w:rsid w:val="2CB5119F"/>
    <w:rsid w:val="2CBE44F7"/>
    <w:rsid w:val="2CC118F2"/>
    <w:rsid w:val="2CE37ABA"/>
    <w:rsid w:val="2CEB2E12"/>
    <w:rsid w:val="2CEFB339"/>
    <w:rsid w:val="2D012636"/>
    <w:rsid w:val="2D0649E3"/>
    <w:rsid w:val="2D1759B5"/>
    <w:rsid w:val="2D1B5C2C"/>
    <w:rsid w:val="2D240FBA"/>
    <w:rsid w:val="2D297497"/>
    <w:rsid w:val="2D355E3C"/>
    <w:rsid w:val="2D412A32"/>
    <w:rsid w:val="2D4F6EFD"/>
    <w:rsid w:val="2D6C3F53"/>
    <w:rsid w:val="2D6D7C08"/>
    <w:rsid w:val="2D8661AA"/>
    <w:rsid w:val="2D88240F"/>
    <w:rsid w:val="2D984D48"/>
    <w:rsid w:val="2D9E3230"/>
    <w:rsid w:val="2DBC5680"/>
    <w:rsid w:val="2DBE22D5"/>
    <w:rsid w:val="2DBF0B60"/>
    <w:rsid w:val="2DCC49F2"/>
    <w:rsid w:val="2DD1025A"/>
    <w:rsid w:val="2DD218DC"/>
    <w:rsid w:val="2DEC6E42"/>
    <w:rsid w:val="2E095A9A"/>
    <w:rsid w:val="2E122CEB"/>
    <w:rsid w:val="2E1B7727"/>
    <w:rsid w:val="2E226FC0"/>
    <w:rsid w:val="2E2C5491"/>
    <w:rsid w:val="2E3031D3"/>
    <w:rsid w:val="2E312AA7"/>
    <w:rsid w:val="2E425517"/>
    <w:rsid w:val="2E494294"/>
    <w:rsid w:val="2E514EF7"/>
    <w:rsid w:val="2E60104E"/>
    <w:rsid w:val="2E627104"/>
    <w:rsid w:val="2E6E382B"/>
    <w:rsid w:val="2E7A444E"/>
    <w:rsid w:val="2EBA484A"/>
    <w:rsid w:val="2EC8340B"/>
    <w:rsid w:val="2ECA3480"/>
    <w:rsid w:val="2EE205A6"/>
    <w:rsid w:val="2EE27C7F"/>
    <w:rsid w:val="2EEB70FA"/>
    <w:rsid w:val="2EFB0A75"/>
    <w:rsid w:val="2EFBBC48"/>
    <w:rsid w:val="2F101CC5"/>
    <w:rsid w:val="2F1F119E"/>
    <w:rsid w:val="2F2B5748"/>
    <w:rsid w:val="2F3A22BE"/>
    <w:rsid w:val="2F3C5BA7"/>
    <w:rsid w:val="2F5164D6"/>
    <w:rsid w:val="2F5E5B1E"/>
    <w:rsid w:val="2F61560E"/>
    <w:rsid w:val="2F6B1FE9"/>
    <w:rsid w:val="2F8C1767"/>
    <w:rsid w:val="2F947791"/>
    <w:rsid w:val="2F9C670B"/>
    <w:rsid w:val="2FA61338"/>
    <w:rsid w:val="2FAA48BF"/>
    <w:rsid w:val="2FB040D9"/>
    <w:rsid w:val="2FB41BE1"/>
    <w:rsid w:val="2FB7273C"/>
    <w:rsid w:val="2FEC4ED7"/>
    <w:rsid w:val="2FFD720B"/>
    <w:rsid w:val="30020A4A"/>
    <w:rsid w:val="301B3A0F"/>
    <w:rsid w:val="301E5539"/>
    <w:rsid w:val="30316D8E"/>
    <w:rsid w:val="30465126"/>
    <w:rsid w:val="305864BB"/>
    <w:rsid w:val="30607673"/>
    <w:rsid w:val="306453B6"/>
    <w:rsid w:val="30656970"/>
    <w:rsid w:val="306A6644"/>
    <w:rsid w:val="307750E9"/>
    <w:rsid w:val="30776BF6"/>
    <w:rsid w:val="308E3208"/>
    <w:rsid w:val="30B73301"/>
    <w:rsid w:val="30C45A47"/>
    <w:rsid w:val="30CC4D09"/>
    <w:rsid w:val="30CF3D8F"/>
    <w:rsid w:val="30D14AC9"/>
    <w:rsid w:val="30E12562"/>
    <w:rsid w:val="30FC78C2"/>
    <w:rsid w:val="31026AB0"/>
    <w:rsid w:val="31126BC0"/>
    <w:rsid w:val="311961A0"/>
    <w:rsid w:val="31336B36"/>
    <w:rsid w:val="313A7799"/>
    <w:rsid w:val="313C7D59"/>
    <w:rsid w:val="31456F95"/>
    <w:rsid w:val="31572824"/>
    <w:rsid w:val="31584BA0"/>
    <w:rsid w:val="315D0E7D"/>
    <w:rsid w:val="315D7D70"/>
    <w:rsid w:val="31B639EF"/>
    <w:rsid w:val="31B97486"/>
    <w:rsid w:val="31C81974"/>
    <w:rsid w:val="31F44A6E"/>
    <w:rsid w:val="31FB58A6"/>
    <w:rsid w:val="31FE5396"/>
    <w:rsid w:val="320F137B"/>
    <w:rsid w:val="322D17D7"/>
    <w:rsid w:val="32601BAD"/>
    <w:rsid w:val="326127B1"/>
    <w:rsid w:val="326E42CA"/>
    <w:rsid w:val="32881433"/>
    <w:rsid w:val="328B1B7B"/>
    <w:rsid w:val="3291620A"/>
    <w:rsid w:val="32E4458C"/>
    <w:rsid w:val="32F0535D"/>
    <w:rsid w:val="32FF2399"/>
    <w:rsid w:val="330A23C7"/>
    <w:rsid w:val="331C76E7"/>
    <w:rsid w:val="331E64DF"/>
    <w:rsid w:val="33294C57"/>
    <w:rsid w:val="332F3F89"/>
    <w:rsid w:val="33356B95"/>
    <w:rsid w:val="33365018"/>
    <w:rsid w:val="333A0650"/>
    <w:rsid w:val="3341553A"/>
    <w:rsid w:val="33482D6D"/>
    <w:rsid w:val="334D63DB"/>
    <w:rsid w:val="33541711"/>
    <w:rsid w:val="335774B5"/>
    <w:rsid w:val="33581B28"/>
    <w:rsid w:val="335A65FC"/>
    <w:rsid w:val="336456CD"/>
    <w:rsid w:val="33745DBF"/>
    <w:rsid w:val="33751688"/>
    <w:rsid w:val="33A53035"/>
    <w:rsid w:val="33B00129"/>
    <w:rsid w:val="33B54A77"/>
    <w:rsid w:val="33C366D6"/>
    <w:rsid w:val="33C64D45"/>
    <w:rsid w:val="33C776CB"/>
    <w:rsid w:val="33E32A95"/>
    <w:rsid w:val="33E74A54"/>
    <w:rsid w:val="33E80A86"/>
    <w:rsid w:val="33F46A50"/>
    <w:rsid w:val="340B764E"/>
    <w:rsid w:val="34116EF5"/>
    <w:rsid w:val="341C6023"/>
    <w:rsid w:val="341D7D55"/>
    <w:rsid w:val="342F5CDB"/>
    <w:rsid w:val="345174C4"/>
    <w:rsid w:val="346756B8"/>
    <w:rsid w:val="346E1E24"/>
    <w:rsid w:val="3472550A"/>
    <w:rsid w:val="3496482E"/>
    <w:rsid w:val="349E6060"/>
    <w:rsid w:val="34A46DF0"/>
    <w:rsid w:val="34AB7047"/>
    <w:rsid w:val="34AE2C51"/>
    <w:rsid w:val="34B26250"/>
    <w:rsid w:val="34C446BD"/>
    <w:rsid w:val="34C65CA7"/>
    <w:rsid w:val="34CE0BD8"/>
    <w:rsid w:val="3507779A"/>
    <w:rsid w:val="352B3961"/>
    <w:rsid w:val="355A6D87"/>
    <w:rsid w:val="35732693"/>
    <w:rsid w:val="35753BC1"/>
    <w:rsid w:val="359C73A0"/>
    <w:rsid w:val="35A3072E"/>
    <w:rsid w:val="35BC17F0"/>
    <w:rsid w:val="35C2090C"/>
    <w:rsid w:val="35C52FAA"/>
    <w:rsid w:val="35CE6E2D"/>
    <w:rsid w:val="35CF32D1"/>
    <w:rsid w:val="35DE1766"/>
    <w:rsid w:val="3632560E"/>
    <w:rsid w:val="36594CC2"/>
    <w:rsid w:val="366A2FFA"/>
    <w:rsid w:val="366D4898"/>
    <w:rsid w:val="36892D02"/>
    <w:rsid w:val="368A369C"/>
    <w:rsid w:val="369260AD"/>
    <w:rsid w:val="3696619B"/>
    <w:rsid w:val="36C55F93"/>
    <w:rsid w:val="36D57EE0"/>
    <w:rsid w:val="36DA1F2E"/>
    <w:rsid w:val="36DF7544"/>
    <w:rsid w:val="36E103F5"/>
    <w:rsid w:val="36E7464B"/>
    <w:rsid w:val="36FC628E"/>
    <w:rsid w:val="3709636F"/>
    <w:rsid w:val="372B33F7"/>
    <w:rsid w:val="372F24D5"/>
    <w:rsid w:val="373145CF"/>
    <w:rsid w:val="373B04F2"/>
    <w:rsid w:val="373D426B"/>
    <w:rsid w:val="374A6C10"/>
    <w:rsid w:val="37500442"/>
    <w:rsid w:val="375241BA"/>
    <w:rsid w:val="378C0D4E"/>
    <w:rsid w:val="378C289C"/>
    <w:rsid w:val="379C268C"/>
    <w:rsid w:val="37AD13F0"/>
    <w:rsid w:val="37AD734A"/>
    <w:rsid w:val="37B55F70"/>
    <w:rsid w:val="37BE184F"/>
    <w:rsid w:val="37C36E66"/>
    <w:rsid w:val="37CB5D1A"/>
    <w:rsid w:val="37F60CB8"/>
    <w:rsid w:val="37FC680C"/>
    <w:rsid w:val="380134EA"/>
    <w:rsid w:val="38172D0E"/>
    <w:rsid w:val="381F04EA"/>
    <w:rsid w:val="38213B8C"/>
    <w:rsid w:val="38267F5A"/>
    <w:rsid w:val="3830325E"/>
    <w:rsid w:val="383425AF"/>
    <w:rsid w:val="383F226C"/>
    <w:rsid w:val="383F4A6D"/>
    <w:rsid w:val="384451BA"/>
    <w:rsid w:val="384E0AD3"/>
    <w:rsid w:val="38583EC1"/>
    <w:rsid w:val="38651CCB"/>
    <w:rsid w:val="3881462B"/>
    <w:rsid w:val="389E51DD"/>
    <w:rsid w:val="38A87E0A"/>
    <w:rsid w:val="38B93DC5"/>
    <w:rsid w:val="38BD38B5"/>
    <w:rsid w:val="38C3789B"/>
    <w:rsid w:val="38D46293"/>
    <w:rsid w:val="38D96215"/>
    <w:rsid w:val="38E0463A"/>
    <w:rsid w:val="38E15054"/>
    <w:rsid w:val="38EF77E6"/>
    <w:rsid w:val="38FF790C"/>
    <w:rsid w:val="39060158"/>
    <w:rsid w:val="390A0C13"/>
    <w:rsid w:val="39167469"/>
    <w:rsid w:val="39225E0E"/>
    <w:rsid w:val="392C15A3"/>
    <w:rsid w:val="39355B41"/>
    <w:rsid w:val="393C7852"/>
    <w:rsid w:val="394C69E7"/>
    <w:rsid w:val="3958441B"/>
    <w:rsid w:val="395A0D83"/>
    <w:rsid w:val="395C1320"/>
    <w:rsid w:val="39616936"/>
    <w:rsid w:val="396226AE"/>
    <w:rsid w:val="39627FB8"/>
    <w:rsid w:val="397109A1"/>
    <w:rsid w:val="39725C08"/>
    <w:rsid w:val="399778C9"/>
    <w:rsid w:val="39AD073A"/>
    <w:rsid w:val="39BD6D12"/>
    <w:rsid w:val="39C40C73"/>
    <w:rsid w:val="39FF1CAB"/>
    <w:rsid w:val="3A1439A9"/>
    <w:rsid w:val="3A2C12A6"/>
    <w:rsid w:val="3A361B71"/>
    <w:rsid w:val="3A511371"/>
    <w:rsid w:val="3A8F1281"/>
    <w:rsid w:val="3AA76149"/>
    <w:rsid w:val="3AAA7E69"/>
    <w:rsid w:val="3AAD5BAB"/>
    <w:rsid w:val="3AB24F6F"/>
    <w:rsid w:val="3AE24EA4"/>
    <w:rsid w:val="3AF213F1"/>
    <w:rsid w:val="3AFE01B5"/>
    <w:rsid w:val="3AFE73ED"/>
    <w:rsid w:val="3B0F1985"/>
    <w:rsid w:val="3B143534"/>
    <w:rsid w:val="3B225C51"/>
    <w:rsid w:val="3B365BA1"/>
    <w:rsid w:val="3B384869"/>
    <w:rsid w:val="3B4A2ADB"/>
    <w:rsid w:val="3B4E4C98"/>
    <w:rsid w:val="3B693880"/>
    <w:rsid w:val="3B710987"/>
    <w:rsid w:val="3B750477"/>
    <w:rsid w:val="3B800BCA"/>
    <w:rsid w:val="3B9D0C2F"/>
    <w:rsid w:val="3B9E570C"/>
    <w:rsid w:val="3BB0325D"/>
    <w:rsid w:val="3BB246E4"/>
    <w:rsid w:val="3BBF1B45"/>
    <w:rsid w:val="3BC51FC1"/>
    <w:rsid w:val="3BCD6A74"/>
    <w:rsid w:val="3BE842F0"/>
    <w:rsid w:val="3BE86E9B"/>
    <w:rsid w:val="3BF372EF"/>
    <w:rsid w:val="3BF6443C"/>
    <w:rsid w:val="3C027F5C"/>
    <w:rsid w:val="3C12216A"/>
    <w:rsid w:val="3C1C4D96"/>
    <w:rsid w:val="3C28373B"/>
    <w:rsid w:val="3C2B322B"/>
    <w:rsid w:val="3C300842"/>
    <w:rsid w:val="3C67563F"/>
    <w:rsid w:val="3C766D03"/>
    <w:rsid w:val="3C7C3A87"/>
    <w:rsid w:val="3C7D6D51"/>
    <w:rsid w:val="3C8777D0"/>
    <w:rsid w:val="3C9C5ED7"/>
    <w:rsid w:val="3CAD3C40"/>
    <w:rsid w:val="3CBB635D"/>
    <w:rsid w:val="3CBD3E73"/>
    <w:rsid w:val="3CC176EC"/>
    <w:rsid w:val="3CCD4661"/>
    <w:rsid w:val="3CE04016"/>
    <w:rsid w:val="3CFB0E50"/>
    <w:rsid w:val="3D17730C"/>
    <w:rsid w:val="3D3B2FFA"/>
    <w:rsid w:val="3D3E0D3C"/>
    <w:rsid w:val="3D5B18EE"/>
    <w:rsid w:val="3DA77592"/>
    <w:rsid w:val="3DBB1A7F"/>
    <w:rsid w:val="3DD15A2C"/>
    <w:rsid w:val="3DEA67CE"/>
    <w:rsid w:val="3DED27D2"/>
    <w:rsid w:val="3DFF8C80"/>
    <w:rsid w:val="3E0065B1"/>
    <w:rsid w:val="3E021D6A"/>
    <w:rsid w:val="3E06185A"/>
    <w:rsid w:val="3E0E54CC"/>
    <w:rsid w:val="3E127F79"/>
    <w:rsid w:val="3E165226"/>
    <w:rsid w:val="3E1F46CA"/>
    <w:rsid w:val="3E210442"/>
    <w:rsid w:val="3E261EFC"/>
    <w:rsid w:val="3E2F5AF8"/>
    <w:rsid w:val="3E3839DE"/>
    <w:rsid w:val="3E4B3711"/>
    <w:rsid w:val="3E51085A"/>
    <w:rsid w:val="3E52684D"/>
    <w:rsid w:val="3E5C76CC"/>
    <w:rsid w:val="3E66679D"/>
    <w:rsid w:val="3E6C1E03"/>
    <w:rsid w:val="3E6C568A"/>
    <w:rsid w:val="3E941B28"/>
    <w:rsid w:val="3E9F580B"/>
    <w:rsid w:val="3EB43064"/>
    <w:rsid w:val="3EC21289"/>
    <w:rsid w:val="3EC84D62"/>
    <w:rsid w:val="3EC8512F"/>
    <w:rsid w:val="3ED2798E"/>
    <w:rsid w:val="3EFE20C9"/>
    <w:rsid w:val="3F161D0A"/>
    <w:rsid w:val="3F367F1D"/>
    <w:rsid w:val="3F4C4CC9"/>
    <w:rsid w:val="3F520ACF"/>
    <w:rsid w:val="3F5D7BA0"/>
    <w:rsid w:val="3F737033"/>
    <w:rsid w:val="3F852C53"/>
    <w:rsid w:val="3F902585"/>
    <w:rsid w:val="3F9966FE"/>
    <w:rsid w:val="3FA0645E"/>
    <w:rsid w:val="3FAC72FC"/>
    <w:rsid w:val="3FB84DD6"/>
    <w:rsid w:val="3FDD2A8F"/>
    <w:rsid w:val="3FDF6C0E"/>
    <w:rsid w:val="3FE2557C"/>
    <w:rsid w:val="3FE73711"/>
    <w:rsid w:val="3FE95ABC"/>
    <w:rsid w:val="3FEE25A6"/>
    <w:rsid w:val="3FF37BBC"/>
    <w:rsid w:val="3FF57DD8"/>
    <w:rsid w:val="3FFD2EB8"/>
    <w:rsid w:val="401A2DE2"/>
    <w:rsid w:val="404623E2"/>
    <w:rsid w:val="404E364A"/>
    <w:rsid w:val="404F2610"/>
    <w:rsid w:val="40582115"/>
    <w:rsid w:val="409D5D7A"/>
    <w:rsid w:val="40AD420F"/>
    <w:rsid w:val="40B41348"/>
    <w:rsid w:val="40D914A8"/>
    <w:rsid w:val="40F273B3"/>
    <w:rsid w:val="40FC2CED"/>
    <w:rsid w:val="410B7187"/>
    <w:rsid w:val="41113514"/>
    <w:rsid w:val="41207F86"/>
    <w:rsid w:val="414C1C7A"/>
    <w:rsid w:val="414F176A"/>
    <w:rsid w:val="41562AF9"/>
    <w:rsid w:val="41674374"/>
    <w:rsid w:val="41727207"/>
    <w:rsid w:val="41782A6F"/>
    <w:rsid w:val="417E7959"/>
    <w:rsid w:val="41863C3D"/>
    <w:rsid w:val="41864C65"/>
    <w:rsid w:val="41AD22F0"/>
    <w:rsid w:val="41B81E93"/>
    <w:rsid w:val="41BD2A48"/>
    <w:rsid w:val="41C2051C"/>
    <w:rsid w:val="41C33827"/>
    <w:rsid w:val="41CC377C"/>
    <w:rsid w:val="41D61543"/>
    <w:rsid w:val="41E225DE"/>
    <w:rsid w:val="41E310FD"/>
    <w:rsid w:val="42002358"/>
    <w:rsid w:val="42022339"/>
    <w:rsid w:val="42224789"/>
    <w:rsid w:val="42365C44"/>
    <w:rsid w:val="423A7D24"/>
    <w:rsid w:val="423D7815"/>
    <w:rsid w:val="424E34FC"/>
    <w:rsid w:val="42664FBD"/>
    <w:rsid w:val="426F3EF3"/>
    <w:rsid w:val="42772DE0"/>
    <w:rsid w:val="427D5E63"/>
    <w:rsid w:val="42AB0C22"/>
    <w:rsid w:val="42B9333F"/>
    <w:rsid w:val="42C121F4"/>
    <w:rsid w:val="42E22039"/>
    <w:rsid w:val="42EF4FB3"/>
    <w:rsid w:val="432050DE"/>
    <w:rsid w:val="43236A0A"/>
    <w:rsid w:val="436A4639"/>
    <w:rsid w:val="438B6B46"/>
    <w:rsid w:val="438C45B0"/>
    <w:rsid w:val="43940373"/>
    <w:rsid w:val="43954B11"/>
    <w:rsid w:val="43A35CA8"/>
    <w:rsid w:val="43AE49F0"/>
    <w:rsid w:val="43C7383A"/>
    <w:rsid w:val="43D37C93"/>
    <w:rsid w:val="43DB1093"/>
    <w:rsid w:val="43F62371"/>
    <w:rsid w:val="43FD36FF"/>
    <w:rsid w:val="440A7BCA"/>
    <w:rsid w:val="440C1C86"/>
    <w:rsid w:val="442278E8"/>
    <w:rsid w:val="442567B2"/>
    <w:rsid w:val="44496945"/>
    <w:rsid w:val="445B21D4"/>
    <w:rsid w:val="445D1E93"/>
    <w:rsid w:val="44607EEE"/>
    <w:rsid w:val="4469348C"/>
    <w:rsid w:val="4488746D"/>
    <w:rsid w:val="449A0F4E"/>
    <w:rsid w:val="44A30884"/>
    <w:rsid w:val="44C164DB"/>
    <w:rsid w:val="44CE1293"/>
    <w:rsid w:val="44E421C9"/>
    <w:rsid w:val="44E44C5D"/>
    <w:rsid w:val="45140D01"/>
    <w:rsid w:val="4514712E"/>
    <w:rsid w:val="45230F44"/>
    <w:rsid w:val="45237196"/>
    <w:rsid w:val="452D1DC2"/>
    <w:rsid w:val="452D567B"/>
    <w:rsid w:val="45433394"/>
    <w:rsid w:val="45633A36"/>
    <w:rsid w:val="456450B8"/>
    <w:rsid w:val="456E7206"/>
    <w:rsid w:val="45717F01"/>
    <w:rsid w:val="45717F85"/>
    <w:rsid w:val="4588349D"/>
    <w:rsid w:val="4588524B"/>
    <w:rsid w:val="458A0414"/>
    <w:rsid w:val="459661B0"/>
    <w:rsid w:val="459E05CA"/>
    <w:rsid w:val="45C65B21"/>
    <w:rsid w:val="45C9535A"/>
    <w:rsid w:val="45CA5863"/>
    <w:rsid w:val="45ED3300"/>
    <w:rsid w:val="46195EA3"/>
    <w:rsid w:val="462453F1"/>
    <w:rsid w:val="464F7B16"/>
    <w:rsid w:val="465F41FD"/>
    <w:rsid w:val="46624B60"/>
    <w:rsid w:val="46625189"/>
    <w:rsid w:val="46761D34"/>
    <w:rsid w:val="4678706D"/>
    <w:rsid w:val="468974CC"/>
    <w:rsid w:val="46A6545A"/>
    <w:rsid w:val="46B67B95"/>
    <w:rsid w:val="46C422B2"/>
    <w:rsid w:val="46C81498"/>
    <w:rsid w:val="46CE5D84"/>
    <w:rsid w:val="46CF6E7E"/>
    <w:rsid w:val="46DC584E"/>
    <w:rsid w:val="46DF70EC"/>
    <w:rsid w:val="46EB3CE3"/>
    <w:rsid w:val="46F81F5C"/>
    <w:rsid w:val="470435B2"/>
    <w:rsid w:val="47150D60"/>
    <w:rsid w:val="471A1ED2"/>
    <w:rsid w:val="471C5C4A"/>
    <w:rsid w:val="472267A5"/>
    <w:rsid w:val="47282841"/>
    <w:rsid w:val="472F5D1B"/>
    <w:rsid w:val="4750258F"/>
    <w:rsid w:val="47561770"/>
    <w:rsid w:val="475F022D"/>
    <w:rsid w:val="4764585C"/>
    <w:rsid w:val="477737C9"/>
    <w:rsid w:val="47937672"/>
    <w:rsid w:val="47CE1F23"/>
    <w:rsid w:val="47CF53B3"/>
    <w:rsid w:val="47D209FF"/>
    <w:rsid w:val="47D811DE"/>
    <w:rsid w:val="47DB3D58"/>
    <w:rsid w:val="47E72CBA"/>
    <w:rsid w:val="47E74CBC"/>
    <w:rsid w:val="47F60B91"/>
    <w:rsid w:val="48001C04"/>
    <w:rsid w:val="48024853"/>
    <w:rsid w:val="48065A54"/>
    <w:rsid w:val="48623B31"/>
    <w:rsid w:val="488B752C"/>
    <w:rsid w:val="489B7043"/>
    <w:rsid w:val="48AE6D76"/>
    <w:rsid w:val="48CD641C"/>
    <w:rsid w:val="48E77B58"/>
    <w:rsid w:val="48F21359"/>
    <w:rsid w:val="48F74BC1"/>
    <w:rsid w:val="49246A45"/>
    <w:rsid w:val="492B07D9"/>
    <w:rsid w:val="4941408E"/>
    <w:rsid w:val="494970EB"/>
    <w:rsid w:val="4953791E"/>
    <w:rsid w:val="49575969"/>
    <w:rsid w:val="496431EC"/>
    <w:rsid w:val="4979172B"/>
    <w:rsid w:val="49970E7F"/>
    <w:rsid w:val="499C7517"/>
    <w:rsid w:val="499F47AA"/>
    <w:rsid w:val="49AD5280"/>
    <w:rsid w:val="49B731BC"/>
    <w:rsid w:val="49C80F3C"/>
    <w:rsid w:val="49D071C0"/>
    <w:rsid w:val="49DC7913"/>
    <w:rsid w:val="49E342FA"/>
    <w:rsid w:val="49E67C76"/>
    <w:rsid w:val="49E83584"/>
    <w:rsid w:val="49FB4364"/>
    <w:rsid w:val="4A161077"/>
    <w:rsid w:val="4A476D72"/>
    <w:rsid w:val="4A534079"/>
    <w:rsid w:val="4A8F3ECF"/>
    <w:rsid w:val="4A965D14"/>
    <w:rsid w:val="4ABF170F"/>
    <w:rsid w:val="4AE668F2"/>
    <w:rsid w:val="4AEC5933"/>
    <w:rsid w:val="4B337A07"/>
    <w:rsid w:val="4B375749"/>
    <w:rsid w:val="4B3D426F"/>
    <w:rsid w:val="4B410375"/>
    <w:rsid w:val="4B49040A"/>
    <w:rsid w:val="4B502367"/>
    <w:rsid w:val="4B531D67"/>
    <w:rsid w:val="4B5F18C7"/>
    <w:rsid w:val="4B8E10E1"/>
    <w:rsid w:val="4B922B1B"/>
    <w:rsid w:val="4B954AE4"/>
    <w:rsid w:val="4BDE7972"/>
    <w:rsid w:val="4C1B2975"/>
    <w:rsid w:val="4C1D2454"/>
    <w:rsid w:val="4C2C4B82"/>
    <w:rsid w:val="4C324162"/>
    <w:rsid w:val="4C343A36"/>
    <w:rsid w:val="4C365A00"/>
    <w:rsid w:val="4C38427F"/>
    <w:rsid w:val="4C607142"/>
    <w:rsid w:val="4CA26BF2"/>
    <w:rsid w:val="4CB56EF8"/>
    <w:rsid w:val="4CC34DBA"/>
    <w:rsid w:val="4CDB65A8"/>
    <w:rsid w:val="4CE00592"/>
    <w:rsid w:val="4CE4720A"/>
    <w:rsid w:val="4CFC5705"/>
    <w:rsid w:val="4D023B34"/>
    <w:rsid w:val="4D227D33"/>
    <w:rsid w:val="4D2D188A"/>
    <w:rsid w:val="4D36558C"/>
    <w:rsid w:val="4D3A1520"/>
    <w:rsid w:val="4D3D691B"/>
    <w:rsid w:val="4D4A62AB"/>
    <w:rsid w:val="4D534390"/>
    <w:rsid w:val="4D626381"/>
    <w:rsid w:val="4D8B58D8"/>
    <w:rsid w:val="4D8D78A2"/>
    <w:rsid w:val="4D950BFE"/>
    <w:rsid w:val="4D9F3131"/>
    <w:rsid w:val="4DA4755B"/>
    <w:rsid w:val="4DB41C4A"/>
    <w:rsid w:val="4DC40DEA"/>
    <w:rsid w:val="4DCB2178"/>
    <w:rsid w:val="4DEE5E67"/>
    <w:rsid w:val="4E0062C6"/>
    <w:rsid w:val="4E121A02"/>
    <w:rsid w:val="4E1C7AA4"/>
    <w:rsid w:val="4E1E4DA0"/>
    <w:rsid w:val="4E3E126C"/>
    <w:rsid w:val="4E482A52"/>
    <w:rsid w:val="4E4A12EF"/>
    <w:rsid w:val="4E530EBE"/>
    <w:rsid w:val="4E584649"/>
    <w:rsid w:val="4E593C28"/>
    <w:rsid w:val="4E992277"/>
    <w:rsid w:val="4EA053B3"/>
    <w:rsid w:val="4EB250E6"/>
    <w:rsid w:val="4ECC264C"/>
    <w:rsid w:val="4ED17C62"/>
    <w:rsid w:val="4ED71C92"/>
    <w:rsid w:val="4EF1471C"/>
    <w:rsid w:val="4EF52D44"/>
    <w:rsid w:val="4EF86F9D"/>
    <w:rsid w:val="4EFB4CDF"/>
    <w:rsid w:val="4F021BCA"/>
    <w:rsid w:val="4F253B0A"/>
    <w:rsid w:val="4F3124AF"/>
    <w:rsid w:val="4F366E99"/>
    <w:rsid w:val="4F3F3184"/>
    <w:rsid w:val="4F4157F6"/>
    <w:rsid w:val="4F42707F"/>
    <w:rsid w:val="4F494661"/>
    <w:rsid w:val="4F4C25C9"/>
    <w:rsid w:val="4F5136F9"/>
    <w:rsid w:val="4F583945"/>
    <w:rsid w:val="4F7A188B"/>
    <w:rsid w:val="4F81149B"/>
    <w:rsid w:val="4F8C1187"/>
    <w:rsid w:val="4F937BB1"/>
    <w:rsid w:val="4FB8497E"/>
    <w:rsid w:val="4FC85E6F"/>
    <w:rsid w:val="4FCC3F86"/>
    <w:rsid w:val="4FD277EE"/>
    <w:rsid w:val="4FE77EA0"/>
    <w:rsid w:val="50014647"/>
    <w:rsid w:val="503445EC"/>
    <w:rsid w:val="50354221"/>
    <w:rsid w:val="504F0E3F"/>
    <w:rsid w:val="50504BB7"/>
    <w:rsid w:val="505446A7"/>
    <w:rsid w:val="505B116A"/>
    <w:rsid w:val="50676F98"/>
    <w:rsid w:val="506A3ECB"/>
    <w:rsid w:val="507B573E"/>
    <w:rsid w:val="50AA68F8"/>
    <w:rsid w:val="50AF5D81"/>
    <w:rsid w:val="50B909AE"/>
    <w:rsid w:val="50D62D9E"/>
    <w:rsid w:val="50D80A40"/>
    <w:rsid w:val="50EE44A4"/>
    <w:rsid w:val="50FF1F96"/>
    <w:rsid w:val="51121E6C"/>
    <w:rsid w:val="51154290"/>
    <w:rsid w:val="511B4EEC"/>
    <w:rsid w:val="512E18BD"/>
    <w:rsid w:val="513E0EB3"/>
    <w:rsid w:val="515406D7"/>
    <w:rsid w:val="51586419"/>
    <w:rsid w:val="515D629F"/>
    <w:rsid w:val="515D79E6"/>
    <w:rsid w:val="51622DF4"/>
    <w:rsid w:val="517B3EB5"/>
    <w:rsid w:val="5186256C"/>
    <w:rsid w:val="518E3BE9"/>
    <w:rsid w:val="51905BB3"/>
    <w:rsid w:val="51915487"/>
    <w:rsid w:val="51944BC6"/>
    <w:rsid w:val="51A20DF9"/>
    <w:rsid w:val="51AA3CE4"/>
    <w:rsid w:val="51B51D9D"/>
    <w:rsid w:val="51CE66DB"/>
    <w:rsid w:val="51E24BEC"/>
    <w:rsid w:val="51E5535B"/>
    <w:rsid w:val="51F53C68"/>
    <w:rsid w:val="51F97A42"/>
    <w:rsid w:val="520270E8"/>
    <w:rsid w:val="521354A9"/>
    <w:rsid w:val="52224331"/>
    <w:rsid w:val="522E717A"/>
    <w:rsid w:val="522F282A"/>
    <w:rsid w:val="52306A4E"/>
    <w:rsid w:val="52320A18"/>
    <w:rsid w:val="523522B6"/>
    <w:rsid w:val="523530C3"/>
    <w:rsid w:val="525E180D"/>
    <w:rsid w:val="52642870"/>
    <w:rsid w:val="5278105F"/>
    <w:rsid w:val="52816D12"/>
    <w:rsid w:val="528A0854"/>
    <w:rsid w:val="528F7C18"/>
    <w:rsid w:val="52A253BB"/>
    <w:rsid w:val="52CA6EA2"/>
    <w:rsid w:val="52EF6AC8"/>
    <w:rsid w:val="52F932E4"/>
    <w:rsid w:val="530C1269"/>
    <w:rsid w:val="53360094"/>
    <w:rsid w:val="533EF8DC"/>
    <w:rsid w:val="53577D6D"/>
    <w:rsid w:val="535F3A8F"/>
    <w:rsid w:val="5368252D"/>
    <w:rsid w:val="536E3CD2"/>
    <w:rsid w:val="537F5EDF"/>
    <w:rsid w:val="53990623"/>
    <w:rsid w:val="539E413C"/>
    <w:rsid w:val="53AF56C1"/>
    <w:rsid w:val="53D55AFF"/>
    <w:rsid w:val="5401284B"/>
    <w:rsid w:val="540136A4"/>
    <w:rsid w:val="540D34EB"/>
    <w:rsid w:val="541034FC"/>
    <w:rsid w:val="542F37E1"/>
    <w:rsid w:val="544B0B61"/>
    <w:rsid w:val="54556C40"/>
    <w:rsid w:val="545B45DB"/>
    <w:rsid w:val="54752E3E"/>
    <w:rsid w:val="54777174"/>
    <w:rsid w:val="54906B36"/>
    <w:rsid w:val="54AA5452"/>
    <w:rsid w:val="54B113CD"/>
    <w:rsid w:val="54C3004D"/>
    <w:rsid w:val="54C65448"/>
    <w:rsid w:val="5506424F"/>
    <w:rsid w:val="5507618C"/>
    <w:rsid w:val="55117836"/>
    <w:rsid w:val="55124B31"/>
    <w:rsid w:val="551278D6"/>
    <w:rsid w:val="551A1CC2"/>
    <w:rsid w:val="5522084F"/>
    <w:rsid w:val="55254864"/>
    <w:rsid w:val="55287EB0"/>
    <w:rsid w:val="552F7491"/>
    <w:rsid w:val="55382DBA"/>
    <w:rsid w:val="553E5926"/>
    <w:rsid w:val="55480552"/>
    <w:rsid w:val="557B674C"/>
    <w:rsid w:val="55805F3E"/>
    <w:rsid w:val="5588120B"/>
    <w:rsid w:val="558C043F"/>
    <w:rsid w:val="55923C1E"/>
    <w:rsid w:val="55C97E3E"/>
    <w:rsid w:val="55D13548"/>
    <w:rsid w:val="55D911AB"/>
    <w:rsid w:val="55FD6B4D"/>
    <w:rsid w:val="56120F88"/>
    <w:rsid w:val="56270BFD"/>
    <w:rsid w:val="562A0595"/>
    <w:rsid w:val="562A385B"/>
    <w:rsid w:val="562C4883"/>
    <w:rsid w:val="56350AD7"/>
    <w:rsid w:val="563E5A45"/>
    <w:rsid w:val="56530F5D"/>
    <w:rsid w:val="565A678F"/>
    <w:rsid w:val="565C2507"/>
    <w:rsid w:val="565F5B54"/>
    <w:rsid w:val="566D0EF7"/>
    <w:rsid w:val="56701B0F"/>
    <w:rsid w:val="568E6439"/>
    <w:rsid w:val="5697709C"/>
    <w:rsid w:val="56A60C81"/>
    <w:rsid w:val="56E147BB"/>
    <w:rsid w:val="56EEFD7E"/>
    <w:rsid w:val="56EF6ED8"/>
    <w:rsid w:val="57225E4B"/>
    <w:rsid w:val="57340D8E"/>
    <w:rsid w:val="574865E8"/>
    <w:rsid w:val="574A1576"/>
    <w:rsid w:val="57650D65"/>
    <w:rsid w:val="57664CC0"/>
    <w:rsid w:val="577303E5"/>
    <w:rsid w:val="57763155"/>
    <w:rsid w:val="57770C7B"/>
    <w:rsid w:val="57835872"/>
    <w:rsid w:val="579D6934"/>
    <w:rsid w:val="57A05B96"/>
    <w:rsid w:val="57AC6B77"/>
    <w:rsid w:val="57B74E1B"/>
    <w:rsid w:val="57BB14B0"/>
    <w:rsid w:val="57C96750"/>
    <w:rsid w:val="57CA524F"/>
    <w:rsid w:val="57CC7612"/>
    <w:rsid w:val="57D52571"/>
    <w:rsid w:val="57D72641"/>
    <w:rsid w:val="57E04A55"/>
    <w:rsid w:val="57F122AA"/>
    <w:rsid w:val="57F5572E"/>
    <w:rsid w:val="57FB4C20"/>
    <w:rsid w:val="58044C05"/>
    <w:rsid w:val="58095D77"/>
    <w:rsid w:val="581D7A74"/>
    <w:rsid w:val="582B5D65"/>
    <w:rsid w:val="58331046"/>
    <w:rsid w:val="584B45E2"/>
    <w:rsid w:val="585C513D"/>
    <w:rsid w:val="58653724"/>
    <w:rsid w:val="5884251B"/>
    <w:rsid w:val="588B44CC"/>
    <w:rsid w:val="58B32AFD"/>
    <w:rsid w:val="58BA1767"/>
    <w:rsid w:val="58BF4473"/>
    <w:rsid w:val="58CA3876"/>
    <w:rsid w:val="58E8369E"/>
    <w:rsid w:val="58ED38EB"/>
    <w:rsid w:val="591FD8F5"/>
    <w:rsid w:val="592D58D0"/>
    <w:rsid w:val="592F3F03"/>
    <w:rsid w:val="5932754F"/>
    <w:rsid w:val="59327FF5"/>
    <w:rsid w:val="59554FEC"/>
    <w:rsid w:val="59600776"/>
    <w:rsid w:val="596D67DA"/>
    <w:rsid w:val="596F2552"/>
    <w:rsid w:val="597638E0"/>
    <w:rsid w:val="59831B59"/>
    <w:rsid w:val="5995069F"/>
    <w:rsid w:val="599A7C53"/>
    <w:rsid w:val="599C0826"/>
    <w:rsid w:val="599C0E6D"/>
    <w:rsid w:val="59A52307"/>
    <w:rsid w:val="59CC52AE"/>
    <w:rsid w:val="59CD0B8E"/>
    <w:rsid w:val="59D525DA"/>
    <w:rsid w:val="59E6453C"/>
    <w:rsid w:val="59EE02EA"/>
    <w:rsid w:val="59EF628F"/>
    <w:rsid w:val="59F36CDF"/>
    <w:rsid w:val="5A04713E"/>
    <w:rsid w:val="5A085866"/>
    <w:rsid w:val="5A0B05F2"/>
    <w:rsid w:val="5A1F7D7D"/>
    <w:rsid w:val="5A200232"/>
    <w:rsid w:val="5A44753A"/>
    <w:rsid w:val="5A4B73B6"/>
    <w:rsid w:val="5A504131"/>
    <w:rsid w:val="5A557999"/>
    <w:rsid w:val="5A5F25C6"/>
    <w:rsid w:val="5A711B0C"/>
    <w:rsid w:val="5A731BCE"/>
    <w:rsid w:val="5A963B0E"/>
    <w:rsid w:val="5AAC40BB"/>
    <w:rsid w:val="5AAC50E0"/>
    <w:rsid w:val="5AC62645"/>
    <w:rsid w:val="5ADF3707"/>
    <w:rsid w:val="5AF56A87"/>
    <w:rsid w:val="5AFE1DDF"/>
    <w:rsid w:val="5B180B8B"/>
    <w:rsid w:val="5B184523"/>
    <w:rsid w:val="5B2D4472"/>
    <w:rsid w:val="5B2E3D47"/>
    <w:rsid w:val="5B3E6680"/>
    <w:rsid w:val="5B6572CE"/>
    <w:rsid w:val="5B751975"/>
    <w:rsid w:val="5B7C2D04"/>
    <w:rsid w:val="5B7C71A8"/>
    <w:rsid w:val="5B8147BE"/>
    <w:rsid w:val="5B8B2F47"/>
    <w:rsid w:val="5B953DC6"/>
    <w:rsid w:val="5B9E2C7A"/>
    <w:rsid w:val="5BC546AB"/>
    <w:rsid w:val="5BD668B8"/>
    <w:rsid w:val="5BEC60DC"/>
    <w:rsid w:val="5BEF34D6"/>
    <w:rsid w:val="5C16596A"/>
    <w:rsid w:val="5C2515ED"/>
    <w:rsid w:val="5C2A6C04"/>
    <w:rsid w:val="5C4F1808"/>
    <w:rsid w:val="5C5B6DBD"/>
    <w:rsid w:val="5C981DBF"/>
    <w:rsid w:val="5C9B365E"/>
    <w:rsid w:val="5CA34505"/>
    <w:rsid w:val="5CA565E2"/>
    <w:rsid w:val="5CCA2F37"/>
    <w:rsid w:val="5CD63412"/>
    <w:rsid w:val="5CE6360B"/>
    <w:rsid w:val="5CEB6393"/>
    <w:rsid w:val="5CFA4E8E"/>
    <w:rsid w:val="5CFC52BC"/>
    <w:rsid w:val="5CFF2B48"/>
    <w:rsid w:val="5D0336DD"/>
    <w:rsid w:val="5D053D20"/>
    <w:rsid w:val="5D12731D"/>
    <w:rsid w:val="5D2673CB"/>
    <w:rsid w:val="5D27303B"/>
    <w:rsid w:val="5D323FC2"/>
    <w:rsid w:val="5D475B2E"/>
    <w:rsid w:val="5D4A0BFD"/>
    <w:rsid w:val="5D5977A1"/>
    <w:rsid w:val="5D613110"/>
    <w:rsid w:val="5D942587"/>
    <w:rsid w:val="5D9C143B"/>
    <w:rsid w:val="5DA64068"/>
    <w:rsid w:val="5DAB167E"/>
    <w:rsid w:val="5DB20802"/>
    <w:rsid w:val="5DD32290"/>
    <w:rsid w:val="5DDE128D"/>
    <w:rsid w:val="5DEC2884"/>
    <w:rsid w:val="5DEC610D"/>
    <w:rsid w:val="5DF46E1D"/>
    <w:rsid w:val="5DFC3089"/>
    <w:rsid w:val="5DFE5C52"/>
    <w:rsid w:val="5DFEE7D4"/>
    <w:rsid w:val="5E03770C"/>
    <w:rsid w:val="5E174F66"/>
    <w:rsid w:val="5E263CC0"/>
    <w:rsid w:val="5E4A70E9"/>
    <w:rsid w:val="5E53635A"/>
    <w:rsid w:val="5E751B30"/>
    <w:rsid w:val="5E93653F"/>
    <w:rsid w:val="5EA42C9D"/>
    <w:rsid w:val="5EA7453C"/>
    <w:rsid w:val="5EC92704"/>
    <w:rsid w:val="5ED13367"/>
    <w:rsid w:val="5ED510A9"/>
    <w:rsid w:val="5EEA61D6"/>
    <w:rsid w:val="5EF048AB"/>
    <w:rsid w:val="5F0E0117"/>
    <w:rsid w:val="5F1F168D"/>
    <w:rsid w:val="5F225970"/>
    <w:rsid w:val="5F296CFF"/>
    <w:rsid w:val="5F2F716C"/>
    <w:rsid w:val="5F3743E3"/>
    <w:rsid w:val="5F4973A1"/>
    <w:rsid w:val="5F4C6A6D"/>
    <w:rsid w:val="5F557AF4"/>
    <w:rsid w:val="5F64242D"/>
    <w:rsid w:val="5F681F1D"/>
    <w:rsid w:val="5F8E7EBE"/>
    <w:rsid w:val="5F924F39"/>
    <w:rsid w:val="5F942515"/>
    <w:rsid w:val="5F9C27E3"/>
    <w:rsid w:val="5FAA42E4"/>
    <w:rsid w:val="5FBB0035"/>
    <w:rsid w:val="5FBC2178"/>
    <w:rsid w:val="5FC52ECB"/>
    <w:rsid w:val="5FCB6008"/>
    <w:rsid w:val="5FDE21DF"/>
    <w:rsid w:val="5FF4555F"/>
    <w:rsid w:val="5FFA4F1E"/>
    <w:rsid w:val="60335C18"/>
    <w:rsid w:val="604F3B35"/>
    <w:rsid w:val="607448F1"/>
    <w:rsid w:val="608F5287"/>
    <w:rsid w:val="60911000"/>
    <w:rsid w:val="60925426"/>
    <w:rsid w:val="609603C4"/>
    <w:rsid w:val="60B8658C"/>
    <w:rsid w:val="60C764C8"/>
    <w:rsid w:val="60D858A8"/>
    <w:rsid w:val="60E10E67"/>
    <w:rsid w:val="610417D1"/>
    <w:rsid w:val="61087B9B"/>
    <w:rsid w:val="611D7541"/>
    <w:rsid w:val="612330A3"/>
    <w:rsid w:val="613876CD"/>
    <w:rsid w:val="614E6EF1"/>
    <w:rsid w:val="615A3AE7"/>
    <w:rsid w:val="615A7643"/>
    <w:rsid w:val="616670D5"/>
    <w:rsid w:val="616801DE"/>
    <w:rsid w:val="616975DA"/>
    <w:rsid w:val="6189190D"/>
    <w:rsid w:val="6189763D"/>
    <w:rsid w:val="61A60ADB"/>
    <w:rsid w:val="61B208DA"/>
    <w:rsid w:val="61CF0031"/>
    <w:rsid w:val="61D05B58"/>
    <w:rsid w:val="61E67129"/>
    <w:rsid w:val="61FB0E26"/>
    <w:rsid w:val="62067BDB"/>
    <w:rsid w:val="62147075"/>
    <w:rsid w:val="621A0D00"/>
    <w:rsid w:val="621C750C"/>
    <w:rsid w:val="6223037D"/>
    <w:rsid w:val="6225279D"/>
    <w:rsid w:val="624125B1"/>
    <w:rsid w:val="62443015"/>
    <w:rsid w:val="62467BC8"/>
    <w:rsid w:val="624C6327"/>
    <w:rsid w:val="62500A46"/>
    <w:rsid w:val="625422E5"/>
    <w:rsid w:val="62606665"/>
    <w:rsid w:val="62637469"/>
    <w:rsid w:val="628A3F58"/>
    <w:rsid w:val="62C531E2"/>
    <w:rsid w:val="62C546BC"/>
    <w:rsid w:val="62CC631F"/>
    <w:rsid w:val="62DD052C"/>
    <w:rsid w:val="62F43F2A"/>
    <w:rsid w:val="62FD472A"/>
    <w:rsid w:val="62FE6A3C"/>
    <w:rsid w:val="63251ED3"/>
    <w:rsid w:val="63310878"/>
    <w:rsid w:val="633A013B"/>
    <w:rsid w:val="633F4D75"/>
    <w:rsid w:val="6353619B"/>
    <w:rsid w:val="636C7B02"/>
    <w:rsid w:val="63716EC6"/>
    <w:rsid w:val="637D1A04"/>
    <w:rsid w:val="63886101"/>
    <w:rsid w:val="63912164"/>
    <w:rsid w:val="63990048"/>
    <w:rsid w:val="63BC45E5"/>
    <w:rsid w:val="63C17E4E"/>
    <w:rsid w:val="63C4349A"/>
    <w:rsid w:val="63F87EC4"/>
    <w:rsid w:val="640970FF"/>
    <w:rsid w:val="640C3156"/>
    <w:rsid w:val="640D3093"/>
    <w:rsid w:val="640D4E41"/>
    <w:rsid w:val="64137F7D"/>
    <w:rsid w:val="64212C4A"/>
    <w:rsid w:val="64322AF9"/>
    <w:rsid w:val="64346872"/>
    <w:rsid w:val="644A1BF1"/>
    <w:rsid w:val="644F7208"/>
    <w:rsid w:val="64520AA6"/>
    <w:rsid w:val="646F1141"/>
    <w:rsid w:val="64702C9D"/>
    <w:rsid w:val="647E6DE2"/>
    <w:rsid w:val="648B3FB8"/>
    <w:rsid w:val="6490614E"/>
    <w:rsid w:val="64B654D9"/>
    <w:rsid w:val="64CF20F6"/>
    <w:rsid w:val="64EF1CE7"/>
    <w:rsid w:val="64F15490"/>
    <w:rsid w:val="64FD3107"/>
    <w:rsid w:val="652F7039"/>
    <w:rsid w:val="65491EA9"/>
    <w:rsid w:val="6562293D"/>
    <w:rsid w:val="65622F6B"/>
    <w:rsid w:val="657243E5"/>
    <w:rsid w:val="657462E7"/>
    <w:rsid w:val="657F372C"/>
    <w:rsid w:val="659155FE"/>
    <w:rsid w:val="65B23EF2"/>
    <w:rsid w:val="65B337C6"/>
    <w:rsid w:val="65B663D3"/>
    <w:rsid w:val="65CE23AE"/>
    <w:rsid w:val="65D54C8C"/>
    <w:rsid w:val="65E10333"/>
    <w:rsid w:val="65E7379D"/>
    <w:rsid w:val="65E816C2"/>
    <w:rsid w:val="65ED6CD8"/>
    <w:rsid w:val="660607D2"/>
    <w:rsid w:val="6612386A"/>
    <w:rsid w:val="661C136B"/>
    <w:rsid w:val="662D17CA"/>
    <w:rsid w:val="662D3578"/>
    <w:rsid w:val="66383CCB"/>
    <w:rsid w:val="664B39FF"/>
    <w:rsid w:val="66A9412B"/>
    <w:rsid w:val="66B16EEC"/>
    <w:rsid w:val="66B3481B"/>
    <w:rsid w:val="66B772E6"/>
    <w:rsid w:val="66C71369"/>
    <w:rsid w:val="66D948B6"/>
    <w:rsid w:val="66E005EB"/>
    <w:rsid w:val="66E520A5"/>
    <w:rsid w:val="66EC3434"/>
    <w:rsid w:val="66ED0F5A"/>
    <w:rsid w:val="670A5668"/>
    <w:rsid w:val="67184229"/>
    <w:rsid w:val="6727621A"/>
    <w:rsid w:val="6732696D"/>
    <w:rsid w:val="673D2E4B"/>
    <w:rsid w:val="674F2BC1"/>
    <w:rsid w:val="675B3101"/>
    <w:rsid w:val="676674E5"/>
    <w:rsid w:val="677A39DC"/>
    <w:rsid w:val="67AA40CB"/>
    <w:rsid w:val="67B60E36"/>
    <w:rsid w:val="67B921AC"/>
    <w:rsid w:val="67BE0B79"/>
    <w:rsid w:val="67BF0BD8"/>
    <w:rsid w:val="67DF4006"/>
    <w:rsid w:val="67E35558"/>
    <w:rsid w:val="67E37E1A"/>
    <w:rsid w:val="67F73E3E"/>
    <w:rsid w:val="67FFC73B"/>
    <w:rsid w:val="680227E3"/>
    <w:rsid w:val="683F3A37"/>
    <w:rsid w:val="68570D81"/>
    <w:rsid w:val="6878232E"/>
    <w:rsid w:val="687F5A18"/>
    <w:rsid w:val="68802085"/>
    <w:rsid w:val="6897117D"/>
    <w:rsid w:val="689C6114"/>
    <w:rsid w:val="689F33D1"/>
    <w:rsid w:val="68A372E9"/>
    <w:rsid w:val="68C64E5F"/>
    <w:rsid w:val="68C83A2C"/>
    <w:rsid w:val="68C857DA"/>
    <w:rsid w:val="68C87588"/>
    <w:rsid w:val="68DD00A6"/>
    <w:rsid w:val="68E24AEE"/>
    <w:rsid w:val="68E567A0"/>
    <w:rsid w:val="68F0515B"/>
    <w:rsid w:val="68F42FBC"/>
    <w:rsid w:val="690F3409"/>
    <w:rsid w:val="69103512"/>
    <w:rsid w:val="69143E0D"/>
    <w:rsid w:val="691D3625"/>
    <w:rsid w:val="692638B0"/>
    <w:rsid w:val="6936637C"/>
    <w:rsid w:val="694A2693"/>
    <w:rsid w:val="694C0692"/>
    <w:rsid w:val="695B3D7E"/>
    <w:rsid w:val="69A35DAC"/>
    <w:rsid w:val="69B144C0"/>
    <w:rsid w:val="69B14CC3"/>
    <w:rsid w:val="69DF102E"/>
    <w:rsid w:val="69E602A1"/>
    <w:rsid w:val="69E712AA"/>
    <w:rsid w:val="69E768D3"/>
    <w:rsid w:val="69E9326E"/>
    <w:rsid w:val="69EB79D2"/>
    <w:rsid w:val="69F57E0D"/>
    <w:rsid w:val="69FF522C"/>
    <w:rsid w:val="6A2829D5"/>
    <w:rsid w:val="6A2C1D99"/>
    <w:rsid w:val="6A3002AF"/>
    <w:rsid w:val="6A3762A4"/>
    <w:rsid w:val="6A4B0471"/>
    <w:rsid w:val="6A655AF7"/>
    <w:rsid w:val="6A7379C8"/>
    <w:rsid w:val="6A7C062B"/>
    <w:rsid w:val="6A9D13DA"/>
    <w:rsid w:val="6AA858C3"/>
    <w:rsid w:val="6AAB0F10"/>
    <w:rsid w:val="6AB921F7"/>
    <w:rsid w:val="6ACA583A"/>
    <w:rsid w:val="6AD37813"/>
    <w:rsid w:val="6AD55F8D"/>
    <w:rsid w:val="6AE61F48"/>
    <w:rsid w:val="6AEC0B57"/>
    <w:rsid w:val="6AF44665"/>
    <w:rsid w:val="6B19231D"/>
    <w:rsid w:val="6B427AC6"/>
    <w:rsid w:val="6B596BBE"/>
    <w:rsid w:val="6B7A16D0"/>
    <w:rsid w:val="6B7B2FD8"/>
    <w:rsid w:val="6B8A4FC9"/>
    <w:rsid w:val="6B9F0B97"/>
    <w:rsid w:val="6BA51E03"/>
    <w:rsid w:val="6BA53BB1"/>
    <w:rsid w:val="6BA62268"/>
    <w:rsid w:val="6BB64289"/>
    <w:rsid w:val="6BC04E8F"/>
    <w:rsid w:val="6BCA3618"/>
    <w:rsid w:val="6BDA7CFF"/>
    <w:rsid w:val="6BE04BE9"/>
    <w:rsid w:val="6BE80A95"/>
    <w:rsid w:val="6BEC7A32"/>
    <w:rsid w:val="6BFC641C"/>
    <w:rsid w:val="6BFF66A3"/>
    <w:rsid w:val="6C00528B"/>
    <w:rsid w:val="6C423AF6"/>
    <w:rsid w:val="6C4D189E"/>
    <w:rsid w:val="6C54633F"/>
    <w:rsid w:val="6C733CAF"/>
    <w:rsid w:val="6C787517"/>
    <w:rsid w:val="6C797AED"/>
    <w:rsid w:val="6C7D47AB"/>
    <w:rsid w:val="6C8D4D71"/>
    <w:rsid w:val="6CA200F0"/>
    <w:rsid w:val="6CA65E33"/>
    <w:rsid w:val="6CAE6A95"/>
    <w:rsid w:val="6CBE317C"/>
    <w:rsid w:val="6CBF282C"/>
    <w:rsid w:val="6CBF6EF4"/>
    <w:rsid w:val="6CC87B57"/>
    <w:rsid w:val="6CCA7D73"/>
    <w:rsid w:val="6CEB5F3B"/>
    <w:rsid w:val="6CED3A62"/>
    <w:rsid w:val="6CF12092"/>
    <w:rsid w:val="6D02061A"/>
    <w:rsid w:val="6D033285"/>
    <w:rsid w:val="6D0D2EA5"/>
    <w:rsid w:val="6D17317B"/>
    <w:rsid w:val="6D254FA9"/>
    <w:rsid w:val="6D2F407A"/>
    <w:rsid w:val="6D3B6E7C"/>
    <w:rsid w:val="6D454A4D"/>
    <w:rsid w:val="6D4A4A94"/>
    <w:rsid w:val="6D5C531B"/>
    <w:rsid w:val="6D665154"/>
    <w:rsid w:val="6D6F4477"/>
    <w:rsid w:val="6D747CDF"/>
    <w:rsid w:val="6D7D4DE5"/>
    <w:rsid w:val="6D934609"/>
    <w:rsid w:val="6DA02882"/>
    <w:rsid w:val="6DA22A9E"/>
    <w:rsid w:val="6DC5053A"/>
    <w:rsid w:val="6DC87AB4"/>
    <w:rsid w:val="6DD95D94"/>
    <w:rsid w:val="6DE22E9A"/>
    <w:rsid w:val="6DEA61F3"/>
    <w:rsid w:val="6DF40D07"/>
    <w:rsid w:val="6DF76D63"/>
    <w:rsid w:val="6E0816CA"/>
    <w:rsid w:val="6E245283"/>
    <w:rsid w:val="6E272FA3"/>
    <w:rsid w:val="6E324618"/>
    <w:rsid w:val="6E366C65"/>
    <w:rsid w:val="6E443B55"/>
    <w:rsid w:val="6E4F6056"/>
    <w:rsid w:val="6E515FB0"/>
    <w:rsid w:val="6E5D2C55"/>
    <w:rsid w:val="6E653A16"/>
    <w:rsid w:val="6E66587A"/>
    <w:rsid w:val="6E68644E"/>
    <w:rsid w:val="6E704C8A"/>
    <w:rsid w:val="6E806CB7"/>
    <w:rsid w:val="6E810905"/>
    <w:rsid w:val="6E9E14B7"/>
    <w:rsid w:val="6EA36ACE"/>
    <w:rsid w:val="6EDC5B3C"/>
    <w:rsid w:val="6F082DD5"/>
    <w:rsid w:val="6F0E7CBF"/>
    <w:rsid w:val="6F125A01"/>
    <w:rsid w:val="6F241291"/>
    <w:rsid w:val="6F321C00"/>
    <w:rsid w:val="6F3F4BD5"/>
    <w:rsid w:val="6F433E0D"/>
    <w:rsid w:val="6F4436E1"/>
    <w:rsid w:val="6F4F4560"/>
    <w:rsid w:val="6F63000B"/>
    <w:rsid w:val="6F717F88"/>
    <w:rsid w:val="6F795A80"/>
    <w:rsid w:val="6F921AE6"/>
    <w:rsid w:val="6F92269E"/>
    <w:rsid w:val="6F9B4CF3"/>
    <w:rsid w:val="6FA46667"/>
    <w:rsid w:val="6FAF0381"/>
    <w:rsid w:val="6FB22007"/>
    <w:rsid w:val="6FCF56A0"/>
    <w:rsid w:val="6FD9793A"/>
    <w:rsid w:val="6FFF2EC6"/>
    <w:rsid w:val="6FFF63E7"/>
    <w:rsid w:val="700B6F04"/>
    <w:rsid w:val="7017014C"/>
    <w:rsid w:val="70293003"/>
    <w:rsid w:val="702A251B"/>
    <w:rsid w:val="70311913"/>
    <w:rsid w:val="70497201"/>
    <w:rsid w:val="705521D3"/>
    <w:rsid w:val="70707057"/>
    <w:rsid w:val="707A560C"/>
    <w:rsid w:val="7080699B"/>
    <w:rsid w:val="708446DD"/>
    <w:rsid w:val="70A703CB"/>
    <w:rsid w:val="70AB1C6A"/>
    <w:rsid w:val="70CF491B"/>
    <w:rsid w:val="70D50A94"/>
    <w:rsid w:val="70DA60AB"/>
    <w:rsid w:val="70EC5FE7"/>
    <w:rsid w:val="70F77109"/>
    <w:rsid w:val="70FA674D"/>
    <w:rsid w:val="713003C1"/>
    <w:rsid w:val="713C4FB8"/>
    <w:rsid w:val="713F6065"/>
    <w:rsid w:val="7169030C"/>
    <w:rsid w:val="717209D9"/>
    <w:rsid w:val="717C3606"/>
    <w:rsid w:val="71A747F7"/>
    <w:rsid w:val="71A75100"/>
    <w:rsid w:val="71AB5C99"/>
    <w:rsid w:val="71C034F3"/>
    <w:rsid w:val="71CF792F"/>
    <w:rsid w:val="71F118FE"/>
    <w:rsid w:val="71F72789"/>
    <w:rsid w:val="71FD4747"/>
    <w:rsid w:val="721F61F5"/>
    <w:rsid w:val="722A12B4"/>
    <w:rsid w:val="723637B5"/>
    <w:rsid w:val="7249173A"/>
    <w:rsid w:val="727F515C"/>
    <w:rsid w:val="728979A2"/>
    <w:rsid w:val="729336B5"/>
    <w:rsid w:val="72A11576"/>
    <w:rsid w:val="72BD5C84"/>
    <w:rsid w:val="72D60AF4"/>
    <w:rsid w:val="72DF209E"/>
    <w:rsid w:val="72E66F89"/>
    <w:rsid w:val="72E77D4E"/>
    <w:rsid w:val="72ED091F"/>
    <w:rsid w:val="72FC67AC"/>
    <w:rsid w:val="72FD0776"/>
    <w:rsid w:val="73124222"/>
    <w:rsid w:val="731D6723"/>
    <w:rsid w:val="73276286"/>
    <w:rsid w:val="735271E6"/>
    <w:rsid w:val="73530396"/>
    <w:rsid w:val="735841A0"/>
    <w:rsid w:val="73667E4A"/>
    <w:rsid w:val="737547B1"/>
    <w:rsid w:val="739C1D3D"/>
    <w:rsid w:val="73A8286A"/>
    <w:rsid w:val="73AD5CF9"/>
    <w:rsid w:val="73AF1A71"/>
    <w:rsid w:val="73C3551C"/>
    <w:rsid w:val="73C44DF0"/>
    <w:rsid w:val="73CB43D1"/>
    <w:rsid w:val="73CC7F1D"/>
    <w:rsid w:val="73D47729"/>
    <w:rsid w:val="73E060CE"/>
    <w:rsid w:val="73FE47A6"/>
    <w:rsid w:val="74147B26"/>
    <w:rsid w:val="7423565D"/>
    <w:rsid w:val="742E31E8"/>
    <w:rsid w:val="745147B8"/>
    <w:rsid w:val="745A16EC"/>
    <w:rsid w:val="745E4BB5"/>
    <w:rsid w:val="747D391D"/>
    <w:rsid w:val="747E0535"/>
    <w:rsid w:val="74834F13"/>
    <w:rsid w:val="748837F7"/>
    <w:rsid w:val="7496678D"/>
    <w:rsid w:val="74994B5E"/>
    <w:rsid w:val="749C16BE"/>
    <w:rsid w:val="74A50174"/>
    <w:rsid w:val="74AE7F7A"/>
    <w:rsid w:val="74D55507"/>
    <w:rsid w:val="74FC7124"/>
    <w:rsid w:val="75155832"/>
    <w:rsid w:val="751A116C"/>
    <w:rsid w:val="75265D63"/>
    <w:rsid w:val="752B3379"/>
    <w:rsid w:val="75352CCC"/>
    <w:rsid w:val="753B4089"/>
    <w:rsid w:val="754826B7"/>
    <w:rsid w:val="754E0E15"/>
    <w:rsid w:val="754E6B5F"/>
    <w:rsid w:val="755F0F5E"/>
    <w:rsid w:val="75600FE0"/>
    <w:rsid w:val="756C3CC7"/>
    <w:rsid w:val="756F4FD5"/>
    <w:rsid w:val="75774810"/>
    <w:rsid w:val="758B206A"/>
    <w:rsid w:val="759216EA"/>
    <w:rsid w:val="75A739DE"/>
    <w:rsid w:val="75C41731"/>
    <w:rsid w:val="75DC16D3"/>
    <w:rsid w:val="76031CDA"/>
    <w:rsid w:val="760342F6"/>
    <w:rsid w:val="76035532"/>
    <w:rsid w:val="7610431D"/>
    <w:rsid w:val="76217C49"/>
    <w:rsid w:val="76366479"/>
    <w:rsid w:val="76402E54"/>
    <w:rsid w:val="76557972"/>
    <w:rsid w:val="76616A1D"/>
    <w:rsid w:val="76746FA2"/>
    <w:rsid w:val="767C19B2"/>
    <w:rsid w:val="76946CFC"/>
    <w:rsid w:val="76BE1FCB"/>
    <w:rsid w:val="76C61836"/>
    <w:rsid w:val="76C70E7F"/>
    <w:rsid w:val="76C75323"/>
    <w:rsid w:val="76D31F1A"/>
    <w:rsid w:val="76EF6291"/>
    <w:rsid w:val="76F123A0"/>
    <w:rsid w:val="7702378C"/>
    <w:rsid w:val="7702635B"/>
    <w:rsid w:val="770519A8"/>
    <w:rsid w:val="77073972"/>
    <w:rsid w:val="770C64E5"/>
    <w:rsid w:val="771E55AF"/>
    <w:rsid w:val="772C672E"/>
    <w:rsid w:val="773547FB"/>
    <w:rsid w:val="77383D41"/>
    <w:rsid w:val="77416E84"/>
    <w:rsid w:val="774C2AD4"/>
    <w:rsid w:val="77505319"/>
    <w:rsid w:val="776C1A27"/>
    <w:rsid w:val="776F68A5"/>
    <w:rsid w:val="77764653"/>
    <w:rsid w:val="777EA664"/>
    <w:rsid w:val="777F175A"/>
    <w:rsid w:val="778B6C00"/>
    <w:rsid w:val="77974CF6"/>
    <w:rsid w:val="77C11D73"/>
    <w:rsid w:val="77CB0299"/>
    <w:rsid w:val="77D01FB6"/>
    <w:rsid w:val="77F238C8"/>
    <w:rsid w:val="77F4039A"/>
    <w:rsid w:val="77F64BC9"/>
    <w:rsid w:val="78044C6A"/>
    <w:rsid w:val="78056103"/>
    <w:rsid w:val="78146346"/>
    <w:rsid w:val="7820118F"/>
    <w:rsid w:val="782A2ED6"/>
    <w:rsid w:val="782A3DBC"/>
    <w:rsid w:val="783A477B"/>
    <w:rsid w:val="783E07EC"/>
    <w:rsid w:val="783E7867"/>
    <w:rsid w:val="7851759A"/>
    <w:rsid w:val="7892370F"/>
    <w:rsid w:val="78A376CA"/>
    <w:rsid w:val="78AD22F7"/>
    <w:rsid w:val="78B418D7"/>
    <w:rsid w:val="78B848FB"/>
    <w:rsid w:val="78BB4A91"/>
    <w:rsid w:val="78BE62B2"/>
    <w:rsid w:val="78CF4963"/>
    <w:rsid w:val="78DC4E9B"/>
    <w:rsid w:val="79124093"/>
    <w:rsid w:val="793B7903"/>
    <w:rsid w:val="794013BD"/>
    <w:rsid w:val="79465312"/>
    <w:rsid w:val="794D2552"/>
    <w:rsid w:val="795146DF"/>
    <w:rsid w:val="796628B4"/>
    <w:rsid w:val="797572B9"/>
    <w:rsid w:val="798C63B0"/>
    <w:rsid w:val="79A96F62"/>
    <w:rsid w:val="79B42F8A"/>
    <w:rsid w:val="79CC49FF"/>
    <w:rsid w:val="79CC60F3"/>
    <w:rsid w:val="79DA536E"/>
    <w:rsid w:val="79EF706B"/>
    <w:rsid w:val="7A172519"/>
    <w:rsid w:val="7A1E525A"/>
    <w:rsid w:val="7A456C8B"/>
    <w:rsid w:val="7A4A24F3"/>
    <w:rsid w:val="7A4F0C44"/>
    <w:rsid w:val="7A65209B"/>
    <w:rsid w:val="7A777060"/>
    <w:rsid w:val="7A8C14A3"/>
    <w:rsid w:val="7A8F7F06"/>
    <w:rsid w:val="7A8FFAC6"/>
    <w:rsid w:val="7AA0007B"/>
    <w:rsid w:val="7AA03EC1"/>
    <w:rsid w:val="7AB931D5"/>
    <w:rsid w:val="7ACA263F"/>
    <w:rsid w:val="7AD24297"/>
    <w:rsid w:val="7AF21726"/>
    <w:rsid w:val="7AF67F85"/>
    <w:rsid w:val="7AFB1A3F"/>
    <w:rsid w:val="7AFB59A5"/>
    <w:rsid w:val="7B0B22E3"/>
    <w:rsid w:val="7B0F54EB"/>
    <w:rsid w:val="7B1448AF"/>
    <w:rsid w:val="7B264AC2"/>
    <w:rsid w:val="7B2E5E5F"/>
    <w:rsid w:val="7B364826"/>
    <w:rsid w:val="7B38234C"/>
    <w:rsid w:val="7B4909FD"/>
    <w:rsid w:val="7B4B6523"/>
    <w:rsid w:val="7B6200DA"/>
    <w:rsid w:val="7B6826AE"/>
    <w:rsid w:val="7B6F02F7"/>
    <w:rsid w:val="7B786BEC"/>
    <w:rsid w:val="7B7E376C"/>
    <w:rsid w:val="7B880506"/>
    <w:rsid w:val="7B964991"/>
    <w:rsid w:val="7B98103C"/>
    <w:rsid w:val="7B982109"/>
    <w:rsid w:val="7BA71240"/>
    <w:rsid w:val="7BAA49AB"/>
    <w:rsid w:val="7BBC6FEE"/>
    <w:rsid w:val="7BC2430B"/>
    <w:rsid w:val="7BD83B2F"/>
    <w:rsid w:val="7BDF4EBD"/>
    <w:rsid w:val="7BDFCBFF"/>
    <w:rsid w:val="7BE74A8D"/>
    <w:rsid w:val="7C090A2F"/>
    <w:rsid w:val="7C0E12FE"/>
    <w:rsid w:val="7C1E3C37"/>
    <w:rsid w:val="7C283B50"/>
    <w:rsid w:val="7C33065E"/>
    <w:rsid w:val="7C3511B2"/>
    <w:rsid w:val="7C3831F0"/>
    <w:rsid w:val="7C5461D6"/>
    <w:rsid w:val="7C631EB1"/>
    <w:rsid w:val="7C673CC6"/>
    <w:rsid w:val="7C684EB3"/>
    <w:rsid w:val="7C6B04FF"/>
    <w:rsid w:val="7C86358B"/>
    <w:rsid w:val="7C8D3985"/>
    <w:rsid w:val="7C941E7D"/>
    <w:rsid w:val="7C9932BE"/>
    <w:rsid w:val="7C9C690A"/>
    <w:rsid w:val="7CA67789"/>
    <w:rsid w:val="7CBF25BE"/>
    <w:rsid w:val="7CC6608C"/>
    <w:rsid w:val="7CE0713F"/>
    <w:rsid w:val="7CE643A9"/>
    <w:rsid w:val="7CFECE28"/>
    <w:rsid w:val="7CFF4B8C"/>
    <w:rsid w:val="7D070444"/>
    <w:rsid w:val="7D0D1125"/>
    <w:rsid w:val="7D2558D0"/>
    <w:rsid w:val="7D260D3E"/>
    <w:rsid w:val="7D3D0FC8"/>
    <w:rsid w:val="7D43322A"/>
    <w:rsid w:val="7D542D8A"/>
    <w:rsid w:val="7D553689"/>
    <w:rsid w:val="7D586CD5"/>
    <w:rsid w:val="7D5A0C9F"/>
    <w:rsid w:val="7D64521E"/>
    <w:rsid w:val="7D6575F1"/>
    <w:rsid w:val="7D6B360A"/>
    <w:rsid w:val="7D7200FF"/>
    <w:rsid w:val="7D7358BD"/>
    <w:rsid w:val="7D8B5E5A"/>
    <w:rsid w:val="7D8B70AB"/>
    <w:rsid w:val="7D9121E7"/>
    <w:rsid w:val="7DA01F54"/>
    <w:rsid w:val="7DA63EE4"/>
    <w:rsid w:val="7DA725A7"/>
    <w:rsid w:val="7DB02960"/>
    <w:rsid w:val="7DB12889"/>
    <w:rsid w:val="7DB18C74"/>
    <w:rsid w:val="7DBAEB37"/>
    <w:rsid w:val="7DBD127F"/>
    <w:rsid w:val="7DBF1A34"/>
    <w:rsid w:val="7DBF33C3"/>
    <w:rsid w:val="7DEB2C32"/>
    <w:rsid w:val="7DF115D5"/>
    <w:rsid w:val="7DFC1A33"/>
    <w:rsid w:val="7DFF523D"/>
    <w:rsid w:val="7E12157A"/>
    <w:rsid w:val="7E21356B"/>
    <w:rsid w:val="7E324AFB"/>
    <w:rsid w:val="7E360A9B"/>
    <w:rsid w:val="7E5F3199"/>
    <w:rsid w:val="7E631DD5"/>
    <w:rsid w:val="7E6D4A02"/>
    <w:rsid w:val="7E7B742D"/>
    <w:rsid w:val="7E871E3C"/>
    <w:rsid w:val="7E93441C"/>
    <w:rsid w:val="7EAB72D9"/>
    <w:rsid w:val="7ED67F8A"/>
    <w:rsid w:val="7EDBD381"/>
    <w:rsid w:val="7EE355AD"/>
    <w:rsid w:val="7EF35ADA"/>
    <w:rsid w:val="7F264BB1"/>
    <w:rsid w:val="7F2A6FBF"/>
    <w:rsid w:val="7F604567"/>
    <w:rsid w:val="7F651B7D"/>
    <w:rsid w:val="7F7B04A8"/>
    <w:rsid w:val="7F7EF37E"/>
    <w:rsid w:val="7F8244DD"/>
    <w:rsid w:val="7F8E0F57"/>
    <w:rsid w:val="7F975BF6"/>
    <w:rsid w:val="7F9F134E"/>
    <w:rsid w:val="7F9FCBF7"/>
    <w:rsid w:val="7FA5EC14"/>
    <w:rsid w:val="7FAD56F4"/>
    <w:rsid w:val="7FAE01D0"/>
    <w:rsid w:val="7FB14DC3"/>
    <w:rsid w:val="7FBD3767"/>
    <w:rsid w:val="7FD7D6B2"/>
    <w:rsid w:val="7FF37BAA"/>
    <w:rsid w:val="7FFB603E"/>
    <w:rsid w:val="9DBC5BFE"/>
    <w:rsid w:val="A7EB79A2"/>
    <w:rsid w:val="ABC2528A"/>
    <w:rsid w:val="ABFD3B40"/>
    <w:rsid w:val="AE8F304D"/>
    <w:rsid w:val="AF3E7F35"/>
    <w:rsid w:val="AFFF087D"/>
    <w:rsid w:val="B7D56515"/>
    <w:rsid w:val="B9EF54B5"/>
    <w:rsid w:val="BBF73982"/>
    <w:rsid w:val="BD7FD7D6"/>
    <w:rsid w:val="BE3FDE16"/>
    <w:rsid w:val="BEEDA0A8"/>
    <w:rsid w:val="BEFF65E4"/>
    <w:rsid w:val="D7371D03"/>
    <w:rsid w:val="D7FE4373"/>
    <w:rsid w:val="DE7F24A6"/>
    <w:rsid w:val="DF676352"/>
    <w:rsid w:val="DFDFC393"/>
    <w:rsid w:val="E7914A27"/>
    <w:rsid w:val="ED661AE8"/>
    <w:rsid w:val="EDFF9236"/>
    <w:rsid w:val="EEFDCF1B"/>
    <w:rsid w:val="EF358C7A"/>
    <w:rsid w:val="EFBFEC5E"/>
    <w:rsid w:val="F2715785"/>
    <w:rsid w:val="F3D759E3"/>
    <w:rsid w:val="F63F3830"/>
    <w:rsid w:val="F7AF7DD2"/>
    <w:rsid w:val="F7E867DE"/>
    <w:rsid w:val="FAFBA160"/>
    <w:rsid w:val="FBDBA10B"/>
    <w:rsid w:val="FBDF0335"/>
    <w:rsid w:val="FBF77622"/>
    <w:rsid w:val="FE7F89ED"/>
    <w:rsid w:val="FEEDFDDC"/>
    <w:rsid w:val="FF5FB36D"/>
    <w:rsid w:val="FF6D7F3E"/>
    <w:rsid w:val="FFAD001C"/>
    <w:rsid w:val="FFBF67D3"/>
    <w:rsid w:val="FFD77033"/>
    <w:rsid w:val="FFDE39A0"/>
    <w:rsid w:val="FFDF0FB2"/>
    <w:rsid w:val="FFFE7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semiHidden/>
    <w:qFormat/>
    <w:uiPriority w:val="0"/>
    <w:pPr>
      <w:adjustRightInd w:val="0"/>
      <w:snapToGrid w:val="0"/>
      <w:spacing w:line="440" w:lineRule="atLeast"/>
      <w:ind w:firstLine="200" w:firstLineChars="200"/>
      <w:textAlignment w:val="baseline"/>
    </w:pPr>
    <w:rPr>
      <w:rFonts w:cs="Courier New"/>
      <w:sz w:val="24"/>
      <w:szCs w:val="21"/>
    </w:rPr>
  </w:style>
  <w:style w:type="paragraph" w:styleId="5">
    <w:name w:val="Balloon Text"/>
    <w:basedOn w:val="1"/>
    <w:link w:val="1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6987</Words>
  <Characters>7798</Characters>
  <Lines>109</Lines>
  <Paragraphs>30</Paragraphs>
  <TotalTime>40</TotalTime>
  <ScaleCrop>false</ScaleCrop>
  <LinksUpToDate>false</LinksUpToDate>
  <CharactersWithSpaces>7909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2022-12-29T03:44:00Z</dcterms:created>
  <dc:creator>fxhuser</dc:creator>
  <cp:lastModifiedBy>fxhuser</cp:lastModifiedBy>
  <cp:lastPrinted>2023-03-21T01:29:00Z</cp:lastPrinted>
  <dcterms:modified xsi:type="dcterms:W3CDTF">2023-04-28T17:36:41Z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AA247BBFF5F445599C22F28929BCF3A4</vt:lpwstr>
  </property>
</Properties>
</file>