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李勇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江苏省南京市人民检察院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中国法学会检察学研究会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b/>
          <w:bCs/>
          <w:color w:val="000000"/>
          <w:sz w:val="24"/>
        </w:rPr>
      </w:pPr>
    </w:p>
    <w:tbl>
      <w:tblPr>
        <w:tblStyle w:val="8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李勇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drawing>
                <wp:inline distT="0" distB="0" distL="0" distR="0">
                  <wp:extent cx="1122680" cy="1661795"/>
                  <wp:effectExtent l="0" t="0" r="1270" b="0"/>
                  <wp:docPr id="1" name="图片 1" descr="穿西装戴眼镜的男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穿西装戴眼镜的男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979.3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三级高级检察官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研究室主任（正处）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江苏省南京市人民检察院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江苏省南京市秣陵路1</w:t>
            </w:r>
            <w:r>
              <w:rPr>
                <w:rFonts w:ascii="宋体" w:hAnsi="宋体"/>
                <w:b/>
                <w:color w:val="000000"/>
                <w:sz w:val="24"/>
              </w:rPr>
              <w:t>08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2" w:firstLineChars="200"/>
              <w:jc w:val="lef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一、著作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1.专著《结果无价值论的实践性展开》，中国民主法制出版社2013年第一版，法律出版社2</w:t>
            </w:r>
            <w:r>
              <w:rPr>
                <w:rFonts w:ascii="宋体" w:hAnsi="宋体"/>
                <w:color w:val="000000"/>
                <w:sz w:val="24"/>
              </w:rPr>
              <w:t>020</w:t>
            </w:r>
            <w:r>
              <w:rPr>
                <w:rFonts w:hint="eastAsia" w:ascii="宋体" w:hAnsi="宋体"/>
                <w:color w:val="000000"/>
                <w:sz w:val="24"/>
              </w:rPr>
              <w:t>年第二版，获首届董必武青年法学成果提名奖，江苏省哲学社会科学成果三等奖，3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5次。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2.专著《刑事证据审查三步法则》，法律出版社2017年第一版，2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color w:val="000000"/>
                <w:sz w:val="24"/>
              </w:rPr>
              <w:t>年第二版，获江苏省哲学社会科学成果三等奖，3</w:t>
            </w:r>
            <w:r>
              <w:rPr>
                <w:rFonts w:ascii="宋体" w:hAnsi="宋体"/>
                <w:color w:val="000000"/>
                <w:sz w:val="24"/>
              </w:rPr>
              <w:t>7.9</w:t>
            </w:r>
            <w:r>
              <w:rPr>
                <w:rFonts w:hint="eastAsia" w:ascii="宋体" w:hAnsi="宋体"/>
                <w:color w:val="000000"/>
                <w:sz w:val="24"/>
              </w:rPr>
              <w:t>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年2月9日被引用6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专著《认罪认罚与企业合规》，法律出版社2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color w:val="000000"/>
                <w:sz w:val="24"/>
              </w:rPr>
              <w:t>年版，</w:t>
            </w:r>
            <w:r>
              <w:rPr>
                <w:rFonts w:ascii="宋体" w:hAnsi="宋体"/>
                <w:color w:val="000000"/>
                <w:sz w:val="24"/>
              </w:rPr>
              <w:t>44.9</w:t>
            </w:r>
            <w:r>
              <w:rPr>
                <w:rFonts w:hint="eastAsia" w:ascii="宋体" w:hAnsi="宋体"/>
                <w:color w:val="000000"/>
                <w:sz w:val="24"/>
              </w:rPr>
              <w:t>万字，由于是2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color w:val="000000"/>
                <w:sz w:val="24"/>
              </w:rPr>
              <w:t>年1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月出版的新书，知网未查询到引用次数。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2" w:firstLineChars="200"/>
              <w:jc w:val="lef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二、论文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独著《检察视角下中国刑事合规之构建》，《国家检察官学院学报》2</w:t>
            </w:r>
            <w:r>
              <w:rPr>
                <w:rFonts w:ascii="宋体" w:hAnsi="宋体"/>
                <w:color w:val="000000"/>
                <w:sz w:val="24"/>
              </w:rPr>
              <w:t>020</w:t>
            </w:r>
            <w:r>
              <w:rPr>
                <w:rFonts w:hint="eastAsia" w:ascii="宋体" w:hAnsi="宋体"/>
                <w:color w:val="000000"/>
                <w:sz w:val="24"/>
              </w:rPr>
              <w:t>年第4期，知网统计截止2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105</w:t>
            </w:r>
            <w:r>
              <w:rPr>
                <w:rFonts w:hint="eastAsia" w:ascii="宋体" w:hAnsi="宋体"/>
                <w:color w:val="000000"/>
                <w:sz w:val="24"/>
              </w:rPr>
              <w:t>次，合规领域引用率T</w:t>
            </w:r>
            <w:r>
              <w:rPr>
                <w:rFonts w:ascii="宋体" w:hAnsi="宋体"/>
                <w:color w:val="000000"/>
                <w:sz w:val="24"/>
              </w:rPr>
              <w:t>OP10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>独著《企业附条件不起诉的立法建议》，《中国刑事法杂志》2</w:t>
            </w:r>
            <w:r>
              <w:rPr>
                <w:rFonts w:ascii="宋体" w:hAnsi="宋体"/>
                <w:color w:val="000000"/>
                <w:sz w:val="24"/>
              </w:rPr>
              <w:t>021</w:t>
            </w:r>
            <w:r>
              <w:rPr>
                <w:rFonts w:hint="eastAsia" w:ascii="宋体" w:hAnsi="宋体"/>
                <w:color w:val="000000"/>
                <w:sz w:val="24"/>
              </w:rPr>
              <w:t>年第2期，2万字，知网统计截止2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86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color w:val="000000"/>
                <w:sz w:val="24"/>
              </w:rPr>
              <w:t>独著《涉罪企业合规有效性标准研究》，《政法论坛》2</w:t>
            </w:r>
            <w:r>
              <w:rPr>
                <w:rFonts w:ascii="宋体" w:hAnsi="宋体"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color w:val="000000"/>
                <w:sz w:val="24"/>
              </w:rPr>
              <w:t>年第1期，2万字，知网统计截止2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22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</w:t>
            </w:r>
            <w:r>
              <w:rPr>
                <w:rFonts w:hint="eastAsia" w:ascii="宋体" w:hAnsi="宋体"/>
                <w:color w:val="000000"/>
                <w:sz w:val="24"/>
              </w:rPr>
              <w:t>独著《互殴与防卫关系之检讨》，《中国刑事法杂志》2</w:t>
            </w:r>
            <w:r>
              <w:rPr>
                <w:rFonts w:ascii="宋体" w:hAnsi="宋体"/>
                <w:color w:val="000000"/>
                <w:sz w:val="24"/>
              </w:rPr>
              <w:t>019</w:t>
            </w:r>
            <w:r>
              <w:rPr>
                <w:rFonts w:hint="eastAsia" w:ascii="宋体" w:hAnsi="宋体"/>
                <w:color w:val="000000"/>
                <w:sz w:val="24"/>
              </w:rPr>
              <w:t>年第4期，2万字，知网统计截止2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32</w:t>
            </w:r>
            <w:r>
              <w:rPr>
                <w:rFonts w:hint="eastAsia" w:ascii="宋体" w:hAnsi="宋体"/>
                <w:color w:val="000000"/>
                <w:sz w:val="24"/>
              </w:rPr>
              <w:t>次,被人民大学书报资料中心《复印报刊资料》全文转载（《刑事法学》2019年第12期。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</w:t>
            </w:r>
            <w:r>
              <w:rPr>
                <w:rFonts w:hint="eastAsia" w:ascii="宋体" w:hAnsi="宋体"/>
                <w:color w:val="000000"/>
                <w:sz w:val="24"/>
              </w:rPr>
              <w:t>独著《认罪认罚案件 “程序从简” 的路径》，《国家检察官学院学报》2</w:t>
            </w:r>
            <w:r>
              <w:rPr>
                <w:rFonts w:ascii="宋体" w:hAnsi="宋体"/>
                <w:color w:val="000000"/>
                <w:sz w:val="24"/>
              </w:rPr>
              <w:t>019</w:t>
            </w:r>
            <w:r>
              <w:rPr>
                <w:rFonts w:hint="eastAsia" w:ascii="宋体" w:hAnsi="宋体"/>
                <w:color w:val="000000"/>
                <w:sz w:val="24"/>
              </w:rPr>
              <w:t>年第6期，1</w:t>
            </w:r>
            <w:r>
              <w:rPr>
                <w:rFonts w:ascii="宋体" w:hAnsi="宋体"/>
                <w:color w:val="000000"/>
                <w:sz w:val="24"/>
              </w:rPr>
              <w:t>.9</w:t>
            </w:r>
            <w:r>
              <w:rPr>
                <w:rFonts w:hint="eastAsia" w:ascii="宋体" w:hAnsi="宋体"/>
                <w:color w:val="000000"/>
                <w:sz w:val="24"/>
              </w:rPr>
              <w:t>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49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.第二作者《结果无价值初论》（与钊作俊合作），《法律科学》2006年第6期，1.5万字，知网统计截止2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29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.独著《审判中心主义背景下出庭公诉的对策研究》，《中国刑事法杂志》2016年第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期，2万字，知网统计截止2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</w:t>
            </w:r>
            <w:r>
              <w:rPr>
                <w:rFonts w:ascii="宋体" w:hAnsi="宋体"/>
                <w:color w:val="000000"/>
                <w:sz w:val="24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2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"https://kns-cnki-net-s.vpn.seu.edu.cn:8118/kns8/Detail?sfield=fn&amp;QueryID=40&amp;CurRec=1&amp;recid=&amp;FileName=HBFX202101013&amp;DbName=CJFDLAST2021&amp;DbCode=CJFD&amp;yx=A&amp;pr=&amp;URLID=13.1023.D.20201111.1910.012"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4"/>
              </w:rPr>
              <w:t>8.</w:t>
            </w:r>
            <w:r>
              <w:rPr>
                <w:rFonts w:hint="eastAsia" w:ascii="宋体" w:hAnsi="宋体"/>
                <w:color w:val="000000"/>
                <w:sz w:val="24"/>
              </w:rPr>
              <w:t>独著《认罪认罚案件量刑建议“分类精准”模式之提倡</w: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》，《河北法学》2</w:t>
            </w:r>
            <w:r>
              <w:rPr>
                <w:rFonts w:ascii="宋体" w:hAnsi="宋体"/>
                <w:color w:val="000000"/>
                <w:sz w:val="24"/>
              </w:rPr>
              <w:t>021</w:t>
            </w:r>
            <w:r>
              <w:rPr>
                <w:rFonts w:hint="eastAsia" w:ascii="宋体" w:hAnsi="宋体"/>
                <w:color w:val="000000"/>
                <w:sz w:val="24"/>
              </w:rPr>
              <w:t>年第1期，2万字，知网统计截止2</w:t>
            </w:r>
            <w:r>
              <w:rPr>
                <w:rFonts w:ascii="宋体" w:hAnsi="宋体"/>
                <w:color w:val="000000"/>
                <w:sz w:val="24"/>
              </w:rPr>
              <w:t>023</w:t>
            </w:r>
            <w:r>
              <w:rPr>
                <w:rFonts w:hint="eastAsia" w:ascii="宋体" w:hAnsi="宋体"/>
                <w:color w:val="000000"/>
                <w:sz w:val="24"/>
              </w:rPr>
              <w:t>年2月9日被引用4</w:t>
            </w:r>
            <w:r>
              <w:rPr>
                <w:rFonts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第二作者《</w:t>
            </w:r>
            <w:r>
              <w:fldChar w:fldCharType="begin"/>
            </w:r>
            <w:r>
              <w:instrText xml:space="preserve"> HYPERLINK "https://lawnew.cnki.net/kns/detail/detail.aspx?QueryID=40&amp;CurRec=1&amp;recid=&amp;FileName=HBFX201205029&amp;DbName=CLKJLAST&amp;DbCode=CLKJ&amp;pr="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4"/>
              </w:rPr>
              <w:t>检察一体化视野下的检察权内部监督——立体监督模式之提倡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》，《河北法学》2012年第5期。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．独著《</w:t>
            </w:r>
            <w:r>
              <w:fldChar w:fldCharType="begin"/>
            </w:r>
            <w:r>
              <w:instrText xml:space="preserve"> HYPERLINK "http://law1.cnki.net/law/detail/detail.aspx?dbcode=CLKJ&amp;dbname=&amp;filename=OFLC201202009"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4"/>
              </w:rPr>
              <w:t>客观归责理论之提倡—以渎职罪为例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》，《刑法论丛》2012年第2期。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独著《刑事法治·结果无价值·犯罪构成——以司法实践的需要为出发点》《刑法论丛》2</w:t>
            </w:r>
            <w:r>
              <w:rPr>
                <w:rFonts w:ascii="宋体" w:hAnsi="宋体"/>
                <w:color w:val="000000"/>
                <w:sz w:val="24"/>
              </w:rPr>
              <w:t>010</w:t>
            </w:r>
            <w:r>
              <w:rPr>
                <w:rFonts w:hint="eastAsia" w:ascii="宋体" w:hAnsi="宋体"/>
                <w:color w:val="000000"/>
                <w:sz w:val="24"/>
              </w:rPr>
              <w:t>年第2卷。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.独著《</w:t>
            </w:r>
            <w:r>
              <w:fldChar w:fldCharType="begin"/>
            </w:r>
            <w:r>
              <w:instrText xml:space="preserve"> HYPERLINK "https://kns-cnki-net-s.vpn.seu.edu.cn:8118/kns8/Detail?sfield=fn&amp;QueryID=40&amp;CurRec=1&amp;recid=&amp;FileName=FLYZ201805008&amp;DbName=CJFDLAST2019&amp;DbCode=CJFD&amp;yx=&amp;pr=&amp;URLID="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</w:rPr>
              <w:t>&lt;监察法&gt;与&lt;刑事诉讼法&gt;衔接问题研究——“程序二元、证据一体”理论模型之提出</w: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》，《证据科学》2018年第5期，被人大《复印报刊资料》，2万字，知网统计引用</w:t>
            </w:r>
            <w:r>
              <w:rPr>
                <w:rFonts w:ascii="宋体" w:hAnsi="宋体"/>
                <w:color w:val="000000"/>
                <w:sz w:val="24"/>
              </w:rPr>
              <w:t>84</w:t>
            </w:r>
            <w:r>
              <w:rPr>
                <w:rFonts w:hint="eastAsia" w:ascii="宋体" w:hAnsi="宋体"/>
                <w:color w:val="000000"/>
                <w:sz w:val="24"/>
              </w:rPr>
              <w:t>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．独著《跨越实体与程序的鸿沟——刑事一体化走向深入的第一步》，</w:t>
            </w:r>
            <w:r>
              <w:fldChar w:fldCharType="begin"/>
            </w:r>
            <w:r>
              <w:instrText xml:space="preserve"> HYPERLINK "https://mall.cnki.net/magazine/magadetail/FZXY202001.htm" \t "_blank"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4"/>
              </w:rPr>
              <w:t>《法治现代化研究》2020年第1期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，被人民大学书报资料中心《复印报刊资料》全文转载（《刑事法学度》2020年第8期。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</w:rPr>
              <w:t>.第一作者《</w:t>
            </w:r>
            <w:r>
              <w:fldChar w:fldCharType="begin"/>
            </w:r>
            <w:r>
              <w:instrText xml:space="preserve"> HYPERLINK "http://kns.cnki.net/kns/detail/detail.aspx?QueryID=106&amp;CurRec=53&amp;recid=&amp;FileName=RMJC201021011&amp;DbName=CJFD2010&amp;DbCode=CJFQ&amp;yx=&amp;pr=&amp;URLID=&amp;bsm=QS0401;"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</w:rPr>
              <w:t>逮捕措施运行状况调查分析——以捕后轻判案件为考察对象</w: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》，《人民检察》2010年第11期，0.8万字，知网统计被引用15次；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15.</w:t>
            </w:r>
            <w:r>
              <w:rPr>
                <w:rFonts w:hint="eastAsia" w:ascii="宋体" w:hAnsi="宋体"/>
                <w:color w:val="000000"/>
                <w:sz w:val="24"/>
              </w:rPr>
              <w:t>独著《公诉考核应遵循科学发展的规律》，《人民检察》2011年第24期。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16.</w:t>
            </w:r>
            <w:r>
              <w:rPr>
                <w:rFonts w:hint="eastAsia" w:ascii="宋体" w:hAnsi="宋体"/>
                <w:color w:val="000000"/>
                <w:sz w:val="24"/>
              </w:rPr>
              <w:t>独著《</w:t>
            </w:r>
            <w:r>
              <w:rPr>
                <w:rFonts w:ascii="宋体" w:hAnsi="宋体"/>
                <w:color w:val="000000"/>
                <w:sz w:val="24"/>
              </w:rPr>
              <w:t>“风险刑法”看上去并不那么美</w:t>
            </w:r>
            <w:r>
              <w:rPr>
                <w:rFonts w:hint="eastAsia" w:ascii="宋体" w:hAnsi="宋体"/>
                <w:color w:val="000000"/>
                <w:sz w:val="24"/>
              </w:rPr>
              <w:t>》，《</w:t>
            </w:r>
            <w:r>
              <w:rPr>
                <w:rFonts w:ascii="宋体" w:hAnsi="宋体"/>
                <w:color w:val="000000"/>
                <w:sz w:val="24"/>
              </w:rPr>
              <w:t>法制日报</w:t>
            </w:r>
            <w:r>
              <w:rPr>
                <w:rFonts w:hint="eastAsia" w:ascii="宋体" w:hAnsi="宋体"/>
                <w:color w:val="000000"/>
                <w:sz w:val="24"/>
              </w:rPr>
              <w:t>》</w:t>
            </w:r>
            <w:r>
              <w:rPr>
                <w:rFonts w:ascii="宋体" w:hAnsi="宋体"/>
                <w:color w:val="000000"/>
                <w:sz w:val="24"/>
              </w:rPr>
              <w:t>2012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28</w:t>
            </w:r>
            <w:r>
              <w:rPr>
                <w:rFonts w:hint="eastAsia" w:ascii="宋体" w:hAnsi="宋体"/>
                <w:color w:val="000000"/>
                <w:sz w:val="24"/>
              </w:rPr>
              <w:t>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.独著《</w:t>
            </w:r>
            <w:r>
              <w:rPr>
                <w:rFonts w:ascii="宋体" w:hAnsi="宋体"/>
                <w:color w:val="000000"/>
                <w:sz w:val="24"/>
              </w:rPr>
              <w:t>挖掘刑法学研究的判例资源</w:t>
            </w:r>
            <w:r>
              <w:rPr>
                <w:rFonts w:hint="eastAsia" w:ascii="宋体" w:hAnsi="宋体"/>
                <w:color w:val="000000"/>
                <w:sz w:val="24"/>
              </w:rPr>
              <w:t>》，《</w:t>
            </w:r>
            <w:r>
              <w:rPr>
                <w:rFonts w:ascii="宋体" w:hAnsi="宋体"/>
                <w:color w:val="000000"/>
                <w:sz w:val="24"/>
              </w:rPr>
              <w:t>法制日报</w:t>
            </w:r>
            <w:r>
              <w:rPr>
                <w:rFonts w:hint="eastAsia" w:ascii="宋体" w:hAnsi="宋体"/>
                <w:color w:val="000000"/>
                <w:sz w:val="24"/>
              </w:rPr>
              <w:t>》</w:t>
            </w:r>
            <w:r>
              <w:rPr>
                <w:rFonts w:ascii="宋体" w:hAnsi="宋体"/>
                <w:color w:val="000000"/>
                <w:sz w:val="24"/>
              </w:rPr>
              <w:t>2014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</w:rPr>
              <w:t>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独著《</w:t>
            </w:r>
            <w:r>
              <w:rPr>
                <w:rFonts w:ascii="宋体" w:hAnsi="宋体"/>
                <w:color w:val="000000"/>
                <w:sz w:val="24"/>
              </w:rPr>
              <w:t>“以审判为中心”的精髓与支柱</w:t>
            </w:r>
            <w:r>
              <w:rPr>
                <w:rFonts w:hint="eastAsia" w:ascii="宋体" w:hAnsi="宋体"/>
                <w:color w:val="000000"/>
                <w:sz w:val="24"/>
              </w:rPr>
              <w:t>》，《</w:t>
            </w:r>
            <w:r>
              <w:rPr>
                <w:rFonts w:ascii="宋体" w:hAnsi="宋体"/>
                <w:color w:val="000000"/>
                <w:sz w:val="24"/>
              </w:rPr>
              <w:t>人民法院报</w:t>
            </w:r>
            <w:r>
              <w:rPr>
                <w:rFonts w:hint="eastAsia" w:ascii="宋体" w:hAnsi="宋体"/>
                <w:color w:val="000000"/>
                <w:sz w:val="24"/>
              </w:rPr>
              <w:t>》</w:t>
            </w:r>
            <w:r>
              <w:rPr>
                <w:rFonts w:ascii="宋体" w:hAnsi="宋体"/>
                <w:color w:val="000000"/>
                <w:sz w:val="24"/>
              </w:rPr>
              <w:t>2016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26</w:t>
            </w:r>
            <w:r>
              <w:rPr>
                <w:rFonts w:hint="eastAsia" w:ascii="宋体" w:hAnsi="宋体"/>
                <w:color w:val="000000"/>
                <w:sz w:val="24"/>
              </w:rPr>
              <w:t>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19.</w:t>
            </w:r>
            <w:r>
              <w:rPr>
                <w:rFonts w:hint="eastAsia" w:ascii="宋体" w:hAnsi="宋体"/>
                <w:color w:val="000000"/>
                <w:sz w:val="24"/>
              </w:rPr>
              <w:t>独著《</w:t>
            </w:r>
            <w:r>
              <w:fldChar w:fldCharType="begin"/>
            </w:r>
            <w:r>
              <w:instrText xml:space="preserve"> HYPERLINK "https://kns-cnki-net-s.vpn.seu.edu.cn:8118/kns8/Detail?sfield=fn&amp;QueryID=104&amp;CurRec=1&amp;recid=&amp;FileName=JCRB201805240031&amp;DbName=CCNDLAST2018&amp;DbCode=CCND&amp;yx=&amp;pr=&amp;URLID="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</w:rPr>
              <w:t>“合规计划”中须有刑法担当</w:t>
            </w:r>
            <w:r>
              <w:rPr>
                <w:rFonts w:hint="eastAsia"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》，《检察日报》2018年5月24日。</w:t>
            </w:r>
          </w:p>
          <w:p>
            <w:pPr>
              <w:tabs>
                <w:tab w:val="left" w:pos="4185"/>
              </w:tabs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20.</w:t>
            </w:r>
            <w:r>
              <w:rPr>
                <w:rFonts w:hint="eastAsia" w:ascii="宋体" w:hAnsi="宋体"/>
                <w:color w:val="000000"/>
                <w:sz w:val="24"/>
              </w:rPr>
              <w:t>独著《量刑建议“精准化”的原理与路径》，《检察日报》2019年9月17日。</w:t>
            </w:r>
          </w:p>
          <w:p>
            <w:pPr>
              <w:tabs>
                <w:tab w:val="left" w:pos="4185"/>
              </w:tabs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b/>
                <w:kern w:val="0"/>
                <w:sz w:val="24"/>
              </w:rPr>
              <w:t>获得奖项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</w:rPr>
              <w:t>（请注明获得时间及等级）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全国检察业务专家，2016年11月，最高人民检察院；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江苏省优秀青年法学家，2019年9月，江苏省法学会；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全国检察理论研究人才，2010年4月，最高人民检察院；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全国职务犯罪检察人才，2020年11月，最高人民检察院；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全国经济犯罪检察人才，2021年7月，最高人民检察院；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入选高等学校与法律实务部门人员互聘“双千计划”，2015年12月，教育部、中央政法委；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江苏省第六期“3</w:t>
            </w:r>
            <w:r>
              <w:rPr>
                <w:rFonts w:asciiTheme="minorEastAsia" w:hAnsiTheme="minorEastAsia" w:eastAsiaTheme="minorEastAsia"/>
                <w:sz w:val="24"/>
              </w:rPr>
              <w:t>33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高层次人才培养工程”培养对象，2022年1月，中共江苏省委人才办、江苏省人社厅；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全省政法系统优秀党员政法干警，2011年6月，中共江苏省委政法委；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江苏省检察业务专家，2016年2月，江苏省人民检察院；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首届董必武青年法学成果奖提名奖（专著《结果无价值论的实践性展开》），2013年10月，中国法学会；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第十届中国青年法学论坛二等奖，《刑事政策司法化之反思—以毒豆芽事件为例》，2015年10月，中国法学会；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《刑事模式变迁中的检察权》获2019年度全国检察基础理论优秀成果三等奖，2020年7月，最高人民检察院；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《检察视角下中国刑事合规之构建》获2020年度全国检察基础理论研究三等奖，2021年5月10日，最高人民检察院；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《企业附条件不起诉的立法建议》获2021年度全国检察基础理论研究成果三等奖，2022年6月27日，最高人民检察院；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江苏省哲学社会科学成果三等奖（《结果无价值论的实践性展开》中国民主法制出版社2013年版，2014年10月，江苏省人民政府；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江苏省哲学社会科学成果三等奖（《刑事证据审查三步法则》法律出版社2017年版，2018年12月，江苏省人民政府；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《涉罪企业合规有效性标准研究》第五届江苏省法学成果三等奖，2022年1月，江苏省法学会；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</w:t>
            </w:r>
            <w:r>
              <w:fldChar w:fldCharType="begin"/>
            </w:r>
            <w:r>
              <w:instrText xml:space="preserve"> HYPERLINK "https://kns-cnki-net-s.vpn.seu.edu.cn:8118/kns8/Detail?sfield=fn&amp;QueryID=40&amp;CurRec=1&amp;recid=&amp;FileName=FLYZ201805008&amp;DbName=CJFDLAST2019&amp;DbCode=CJFD&amp;yx=&amp;pr=&amp;URLID="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4"/>
              </w:rPr>
              <w:t>&lt;监察法&gt;与&lt;刑事诉讼法&gt;衔接问题研究——“程序二元、证据一体”理论模型之提出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》，省社科应用研究精品工程奖二等奖，2019年9月，江苏省社科联；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全国检察教育培训精品课程《刑事证据的审查判断》，2014年9月最高检察院；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全国检察教育培训精品课程《三阶层犯罪构成体系的理解与运用》，2016年2月，最高人民检察院；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全国检察教育培训精品课程《刑法因果关系的司法认定》2018年11月，最高人民检察院；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全国公诉理论征文优秀奖，《死刑复核程序的检察权介入机制——以正当性为基点的展开》，2010年7月，最高人民检察院；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“刑事诉讼法再修改与公诉工作”征文优秀奖，《一元两级多类简易程序庭审模式之提倡》，2013年，最高人民检察院；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公诉工作与三项重点工作理论研究征文优秀奖，《职业化——公诉人公正执法的基础》，2012年3月，最高人民检察院、中国法学会检察学研究会；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江苏省法学会刑法学会2016年优秀论文一等奖，2016年3月，江苏省法学会；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363" w:hanging="363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2011年度全省检察机关优秀调研成果一等奖，（《犯罪化与非犯罪化之间：猥亵型犯罪立法完善》, 2012年2月，江苏省人民检察院；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立三等功三次，嘉奖一次。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2123F9"/>
    <w:multiLevelType w:val="multilevel"/>
    <w:tmpl w:val="072123F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1066E"/>
    <w:rsid w:val="00015514"/>
    <w:rsid w:val="00094E81"/>
    <w:rsid w:val="000C7C69"/>
    <w:rsid w:val="000E2BB3"/>
    <w:rsid w:val="000E3CDF"/>
    <w:rsid w:val="000F741B"/>
    <w:rsid w:val="00105183"/>
    <w:rsid w:val="0013306C"/>
    <w:rsid w:val="001453FA"/>
    <w:rsid w:val="00163BC6"/>
    <w:rsid w:val="001711FE"/>
    <w:rsid w:val="001734CB"/>
    <w:rsid w:val="001C2A30"/>
    <w:rsid w:val="001C2FAD"/>
    <w:rsid w:val="001C544D"/>
    <w:rsid w:val="00206374"/>
    <w:rsid w:val="00206933"/>
    <w:rsid w:val="00211A22"/>
    <w:rsid w:val="002429E0"/>
    <w:rsid w:val="00257AA7"/>
    <w:rsid w:val="00272C62"/>
    <w:rsid w:val="00290ECD"/>
    <w:rsid w:val="002B7D16"/>
    <w:rsid w:val="003042B6"/>
    <w:rsid w:val="003308EB"/>
    <w:rsid w:val="00371323"/>
    <w:rsid w:val="00376295"/>
    <w:rsid w:val="0039331F"/>
    <w:rsid w:val="003C73B8"/>
    <w:rsid w:val="003F0CEA"/>
    <w:rsid w:val="0042771E"/>
    <w:rsid w:val="004345A2"/>
    <w:rsid w:val="00437418"/>
    <w:rsid w:val="004374BC"/>
    <w:rsid w:val="00483AAC"/>
    <w:rsid w:val="00492020"/>
    <w:rsid w:val="004B35C9"/>
    <w:rsid w:val="004F7A25"/>
    <w:rsid w:val="00510F4B"/>
    <w:rsid w:val="0052358C"/>
    <w:rsid w:val="005474A5"/>
    <w:rsid w:val="005A2729"/>
    <w:rsid w:val="005C0CA3"/>
    <w:rsid w:val="00600F32"/>
    <w:rsid w:val="006305EE"/>
    <w:rsid w:val="006A39B5"/>
    <w:rsid w:val="006A6692"/>
    <w:rsid w:val="006B2DA8"/>
    <w:rsid w:val="006B2E79"/>
    <w:rsid w:val="006E4353"/>
    <w:rsid w:val="00710933"/>
    <w:rsid w:val="007243FC"/>
    <w:rsid w:val="00763924"/>
    <w:rsid w:val="0078433C"/>
    <w:rsid w:val="007A310E"/>
    <w:rsid w:val="007E0758"/>
    <w:rsid w:val="008207FD"/>
    <w:rsid w:val="00820FA8"/>
    <w:rsid w:val="008476B6"/>
    <w:rsid w:val="00852462"/>
    <w:rsid w:val="008858AD"/>
    <w:rsid w:val="008C1265"/>
    <w:rsid w:val="008C31BF"/>
    <w:rsid w:val="008D048A"/>
    <w:rsid w:val="008E3416"/>
    <w:rsid w:val="008F0684"/>
    <w:rsid w:val="00905C97"/>
    <w:rsid w:val="00915B53"/>
    <w:rsid w:val="00926BF3"/>
    <w:rsid w:val="00941A49"/>
    <w:rsid w:val="00976B18"/>
    <w:rsid w:val="00983341"/>
    <w:rsid w:val="009D3644"/>
    <w:rsid w:val="009D3EC1"/>
    <w:rsid w:val="00A01EEE"/>
    <w:rsid w:val="00A3100A"/>
    <w:rsid w:val="00A75D2E"/>
    <w:rsid w:val="00AA6029"/>
    <w:rsid w:val="00AD6A24"/>
    <w:rsid w:val="00B122AA"/>
    <w:rsid w:val="00B2546B"/>
    <w:rsid w:val="00B33D91"/>
    <w:rsid w:val="00B417CF"/>
    <w:rsid w:val="00B50697"/>
    <w:rsid w:val="00B57A06"/>
    <w:rsid w:val="00B77E2B"/>
    <w:rsid w:val="00B80F40"/>
    <w:rsid w:val="00BB65D3"/>
    <w:rsid w:val="00BE5180"/>
    <w:rsid w:val="00BF75E4"/>
    <w:rsid w:val="00C24430"/>
    <w:rsid w:val="00C6187B"/>
    <w:rsid w:val="00C65E44"/>
    <w:rsid w:val="00C82AFB"/>
    <w:rsid w:val="00CA5364"/>
    <w:rsid w:val="00CE0E40"/>
    <w:rsid w:val="00CF02D8"/>
    <w:rsid w:val="00D10686"/>
    <w:rsid w:val="00D3240C"/>
    <w:rsid w:val="00D379F8"/>
    <w:rsid w:val="00D8084D"/>
    <w:rsid w:val="00DA1523"/>
    <w:rsid w:val="00DA228D"/>
    <w:rsid w:val="00DA46B0"/>
    <w:rsid w:val="00DB464E"/>
    <w:rsid w:val="00DB7FF8"/>
    <w:rsid w:val="00DE6442"/>
    <w:rsid w:val="00E002B7"/>
    <w:rsid w:val="00E20DD0"/>
    <w:rsid w:val="00E33EC6"/>
    <w:rsid w:val="00E40D91"/>
    <w:rsid w:val="00E41716"/>
    <w:rsid w:val="00E87CF6"/>
    <w:rsid w:val="00EA78FE"/>
    <w:rsid w:val="00EE24A5"/>
    <w:rsid w:val="00EE6330"/>
    <w:rsid w:val="00EF1308"/>
    <w:rsid w:val="00F13104"/>
    <w:rsid w:val="00F2760A"/>
    <w:rsid w:val="00F5790A"/>
    <w:rsid w:val="00F66FE7"/>
    <w:rsid w:val="00F806F9"/>
    <w:rsid w:val="00FB06D9"/>
    <w:rsid w:val="00FD1BEE"/>
    <w:rsid w:val="00FF1D69"/>
    <w:rsid w:val="00FF7BD7"/>
    <w:rsid w:val="0BF6F103"/>
    <w:rsid w:val="0C4F1BEB"/>
    <w:rsid w:val="0FC3072C"/>
    <w:rsid w:val="174C304C"/>
    <w:rsid w:val="1EBD9178"/>
    <w:rsid w:val="29D62BAC"/>
    <w:rsid w:val="2CEFB339"/>
    <w:rsid w:val="2D8023E2"/>
    <w:rsid w:val="2EFBBC48"/>
    <w:rsid w:val="35664934"/>
    <w:rsid w:val="38310570"/>
    <w:rsid w:val="3B9D0C2F"/>
    <w:rsid w:val="3BBF1B45"/>
    <w:rsid w:val="3DB94A57"/>
    <w:rsid w:val="3DBB4EE5"/>
    <w:rsid w:val="3DFF8C80"/>
    <w:rsid w:val="3FAC72FC"/>
    <w:rsid w:val="3FDF6C0E"/>
    <w:rsid w:val="3FE95ABC"/>
    <w:rsid w:val="426B5A42"/>
    <w:rsid w:val="464A0752"/>
    <w:rsid w:val="4E31381F"/>
    <w:rsid w:val="514A5D72"/>
    <w:rsid w:val="56EEFD7E"/>
    <w:rsid w:val="57B74E1B"/>
    <w:rsid w:val="591FD8F5"/>
    <w:rsid w:val="5A6C083F"/>
    <w:rsid w:val="5AAC40BB"/>
    <w:rsid w:val="5DD32290"/>
    <w:rsid w:val="5DF46E1D"/>
    <w:rsid w:val="5DFEE7D4"/>
    <w:rsid w:val="5EF12B8F"/>
    <w:rsid w:val="5F3743E3"/>
    <w:rsid w:val="5FBC2178"/>
    <w:rsid w:val="6F9B4CF3"/>
    <w:rsid w:val="6FAF0381"/>
    <w:rsid w:val="6FFD1597"/>
    <w:rsid w:val="6FFF2EC6"/>
    <w:rsid w:val="71EE926F"/>
    <w:rsid w:val="73CB5E51"/>
    <w:rsid w:val="74404DBF"/>
    <w:rsid w:val="770F2826"/>
    <w:rsid w:val="7A8FFAC6"/>
    <w:rsid w:val="7AFB59A5"/>
    <w:rsid w:val="7BDFCBFF"/>
    <w:rsid w:val="7C987197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4BA5"/>
    <w:rsid w:val="7FF37BAA"/>
    <w:rsid w:val="9DBC5BFE"/>
    <w:rsid w:val="9FF4CA46"/>
    <w:rsid w:val="A7EB79A2"/>
    <w:rsid w:val="ABC2528A"/>
    <w:rsid w:val="ABFD3B40"/>
    <w:rsid w:val="AE1B0FB1"/>
    <w:rsid w:val="AE8F304D"/>
    <w:rsid w:val="AFFF087D"/>
    <w:rsid w:val="B7D56515"/>
    <w:rsid w:val="B9EF54B5"/>
    <w:rsid w:val="BE3FDE16"/>
    <w:rsid w:val="BEFF65E4"/>
    <w:rsid w:val="CC758236"/>
    <w:rsid w:val="D7371D03"/>
    <w:rsid w:val="D7FE4373"/>
    <w:rsid w:val="DBFFC437"/>
    <w:rsid w:val="DE7F24A6"/>
    <w:rsid w:val="EBFCDD9C"/>
    <w:rsid w:val="ED661AE8"/>
    <w:rsid w:val="EDFF9236"/>
    <w:rsid w:val="EE5F2CBE"/>
    <w:rsid w:val="EEFDCF1B"/>
    <w:rsid w:val="EF358C7A"/>
    <w:rsid w:val="EFBFEC5E"/>
    <w:rsid w:val="F2715785"/>
    <w:rsid w:val="F3D759E3"/>
    <w:rsid w:val="F7AF7DD2"/>
    <w:rsid w:val="F7D8F34E"/>
    <w:rsid w:val="FA7F310D"/>
    <w:rsid w:val="FAFBA160"/>
    <w:rsid w:val="FBDBA10B"/>
    <w:rsid w:val="FBEB61A3"/>
    <w:rsid w:val="FBF77622"/>
    <w:rsid w:val="FCBDD53B"/>
    <w:rsid w:val="FE7F89ED"/>
    <w:rsid w:val="FF6D7F3E"/>
    <w:rsid w:val="FF7FE71C"/>
    <w:rsid w:val="FF9AB987"/>
    <w:rsid w:val="FFAD001C"/>
    <w:rsid w:val="FFBF67D3"/>
    <w:rsid w:val="FFD77033"/>
    <w:rsid w:val="FFDF0FB2"/>
    <w:rsid w:val="FFF9D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CSOT</Company>
  <Pages>9</Pages>
  <Words>5760</Words>
  <Characters>6342</Characters>
  <Lines>80</Lines>
  <Paragraphs>22</Paragraphs>
  <TotalTime>46</TotalTime>
  <ScaleCrop>false</ScaleCrop>
  <LinksUpToDate>false</LinksUpToDate>
  <CharactersWithSpaces>6481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2023-02-19T00:00:00Z</dcterms:created>
  <dc:creator>fxhuser</dc:creator>
  <cp:lastModifiedBy>执牛耳</cp:lastModifiedBy>
  <cp:lastPrinted>2023-02-19T02:07:00Z</cp:lastPrinted>
  <dcterms:modified xsi:type="dcterms:W3CDTF">2023-04-27T06:35:41Z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D523C73E69634361AE7A6590FE31EA96</vt:lpwstr>
  </property>
</Properties>
</file>