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40" w:lineRule="exact"/>
        <w:rPr>
          <w:rFonts w:eastAsia="仿宋"/>
          <w:bCs/>
          <w:color w:val="000000"/>
          <w:kern w:val="0"/>
          <w:sz w:val="32"/>
          <w:szCs w:val="32"/>
        </w:rPr>
      </w:pPr>
      <w:r>
        <w:rPr>
          <w:rFonts w:eastAsia="仿宋"/>
          <w:kern w:val="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仿宋"/>
          <w:kern w:val="0"/>
          <w:sz w:val="32"/>
          <w:szCs w:val="32"/>
        </w:rPr>
        <w:instrText xml:space="preserve">ADDIN CNKISM.UserStyle</w:instrText>
      </w:r>
      <w:r>
        <w:rPr>
          <w:rFonts w:eastAsia="仿宋"/>
          <w:kern w:val="0"/>
          <w:sz w:val="32"/>
          <w:szCs w:val="32"/>
        </w:rPr>
        <w:fldChar w:fldCharType="separate"/>
      </w:r>
      <w:r>
        <w:rPr>
          <w:rFonts w:eastAsia="仿宋"/>
          <w:kern w:val="0"/>
          <w:sz w:val="32"/>
          <w:szCs w:val="32"/>
        </w:rPr>
        <w:fldChar w:fldCharType="end"/>
      </w:r>
      <w:r>
        <w:rPr>
          <w:rFonts w:eastAsia="仿宋"/>
          <w:kern w:val="0"/>
          <w:sz w:val="32"/>
          <w:szCs w:val="32"/>
        </w:rPr>
        <w:t>附件2</w:t>
      </w:r>
    </w:p>
    <w:p>
      <w:pPr>
        <w:jc w:val="center"/>
        <w:rPr>
          <w:b/>
          <w:bCs/>
          <w:sz w:val="32"/>
          <w:szCs w:val="32"/>
        </w:rPr>
      </w:pPr>
    </w:p>
    <w:p>
      <w:pPr>
        <w:jc w:val="center"/>
      </w:pPr>
    </w:p>
    <w:p>
      <w:pPr>
        <w:jc w:val="center"/>
      </w:pPr>
      <w:r>
        <w:drawing>
          <wp:inline distT="0" distB="0" distL="0" distR="0">
            <wp:extent cx="1483995" cy="1428750"/>
            <wp:effectExtent l="0" t="0" r="1905" b="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4">
                      <a:extLst>
                        <a:ext uri="{28A0092B-C50C-407E-A947-70E740481C1C}">
                          <a14:useLocalDpi xmlns:a14="http://schemas.microsoft.com/office/drawing/2010/main" val="false"/>
                        </a:ext>
                      </a:extLst>
                    </a:blip>
                    <a:srcRect/>
                    <a:stretch>
                      <a:fillRect/>
                    </a:stretch>
                  </pic:blipFill>
                  <pic:spPr>
                    <a:xfrm>
                      <a:off x="0" y="0"/>
                      <a:ext cx="1483995" cy="1428750"/>
                    </a:xfrm>
                    <a:prstGeom prst="rect">
                      <a:avLst/>
                    </a:prstGeom>
                    <a:noFill/>
                    <a:ln>
                      <a:noFill/>
                    </a:ln>
                  </pic:spPr>
                </pic:pic>
              </a:graphicData>
            </a:graphic>
          </wp:inline>
        </w:drawing>
      </w:r>
    </w:p>
    <w:p/>
    <w:p/>
    <w:p/>
    <w:p>
      <w:pPr>
        <w:spacing w:line="700" w:lineRule="exact"/>
        <w:jc w:val="center"/>
        <w:rPr>
          <w:rFonts w:eastAsia="方正小标宋_GBK"/>
          <w:b/>
          <w:bCs/>
          <w:sz w:val="44"/>
          <w:szCs w:val="44"/>
        </w:rPr>
      </w:pPr>
      <w:r>
        <w:rPr>
          <w:rFonts w:eastAsia="方正小标宋_GBK"/>
          <w:b/>
          <w:bCs/>
          <w:sz w:val="44"/>
          <w:szCs w:val="44"/>
        </w:rPr>
        <w:t>第十届“全国杰出青年法学家”</w:t>
      </w:r>
    </w:p>
    <w:p>
      <w:pPr>
        <w:spacing w:line="700" w:lineRule="exact"/>
        <w:jc w:val="center"/>
        <w:rPr>
          <w:rFonts w:eastAsia="方正小标宋_GBK"/>
          <w:b/>
          <w:bCs/>
          <w:sz w:val="44"/>
          <w:szCs w:val="44"/>
        </w:rPr>
      </w:pPr>
      <w:r>
        <w:rPr>
          <w:rFonts w:eastAsia="方正小标宋_GBK"/>
          <w:b/>
          <w:bCs/>
          <w:sz w:val="44"/>
          <w:szCs w:val="44"/>
        </w:rPr>
        <w:t>推荐表</w:t>
      </w:r>
    </w:p>
    <w:p/>
    <w:p/>
    <w:p/>
    <w:p/>
    <w:p/>
    <w:p/>
    <w:p>
      <w:pPr>
        <w:snapToGrid w:val="0"/>
        <w:rPr>
          <w:sz w:val="28"/>
          <w:szCs w:val="28"/>
        </w:rPr>
      </w:pPr>
    </w:p>
    <w:p>
      <w:pPr>
        <w:snapToGrid w:val="0"/>
        <w:rPr>
          <w:sz w:val="28"/>
          <w:szCs w:val="28"/>
        </w:rPr>
      </w:pPr>
    </w:p>
    <w:p>
      <w:pPr>
        <w:snapToGrid w:val="0"/>
        <w:rPr>
          <w:sz w:val="28"/>
          <w:szCs w:val="28"/>
        </w:rPr>
      </w:pPr>
    </w:p>
    <w:p>
      <w:pPr>
        <w:snapToGrid w:val="0"/>
        <w:ind w:firstLine="642" w:firstLineChars="200"/>
        <w:rPr>
          <w:rFonts w:eastAsia="仿宋_GB2312"/>
          <w:b/>
          <w:bCs/>
          <w:sz w:val="32"/>
          <w:szCs w:val="32"/>
          <w:u w:val="single"/>
        </w:rPr>
      </w:pPr>
      <w:r>
        <w:rPr>
          <w:rFonts w:eastAsia="仿宋_GB2312"/>
          <w:b/>
          <w:bCs/>
          <w:sz w:val="32"/>
          <w:szCs w:val="32"/>
        </w:rPr>
        <w:t>姓    名</w:t>
      </w:r>
      <w:r>
        <w:rPr>
          <w:rFonts w:eastAsia="仿宋_GB2312"/>
          <w:b/>
          <w:bCs/>
          <w:sz w:val="32"/>
          <w:szCs w:val="32"/>
          <w:u w:val="single"/>
        </w:rPr>
        <w:t xml:space="preserve">            裴  炜                 </w:t>
      </w:r>
    </w:p>
    <w:p>
      <w:pPr>
        <w:snapToGrid w:val="0"/>
        <w:rPr>
          <w:rFonts w:eastAsia="仿宋_GB2312"/>
          <w:b/>
          <w:bCs/>
          <w:sz w:val="28"/>
          <w:szCs w:val="28"/>
          <w:u w:val="single"/>
        </w:rPr>
      </w:pPr>
    </w:p>
    <w:p>
      <w:pPr>
        <w:snapToGrid w:val="0"/>
        <w:ind w:firstLine="642" w:firstLineChars="200"/>
        <w:rPr>
          <w:rFonts w:eastAsia="仿宋_GB2312"/>
          <w:b/>
          <w:bCs/>
          <w:sz w:val="32"/>
          <w:szCs w:val="32"/>
          <w:u w:val="single"/>
        </w:rPr>
      </w:pPr>
      <w:r>
        <w:rPr>
          <w:rFonts w:eastAsia="仿宋_GB2312"/>
          <w:b/>
          <w:bCs/>
          <w:sz w:val="32"/>
          <w:szCs w:val="32"/>
        </w:rPr>
        <w:t>工作单位</w:t>
      </w:r>
      <w:r>
        <w:rPr>
          <w:rFonts w:eastAsia="仿宋_GB2312"/>
          <w:b/>
          <w:bCs/>
          <w:sz w:val="32"/>
          <w:szCs w:val="32"/>
          <w:u w:val="single"/>
        </w:rPr>
        <w:t xml:space="preserve">       北京航空航天大学            </w:t>
      </w:r>
    </w:p>
    <w:p>
      <w:pPr>
        <w:snapToGrid w:val="0"/>
        <w:rPr>
          <w:rFonts w:eastAsia="仿宋_GB2312"/>
          <w:b/>
          <w:bCs/>
          <w:sz w:val="28"/>
          <w:szCs w:val="28"/>
          <w:u w:val="single"/>
        </w:rPr>
      </w:pPr>
    </w:p>
    <w:p>
      <w:pPr>
        <w:snapToGrid w:val="0"/>
        <w:ind w:firstLine="642" w:firstLineChars="200"/>
        <w:rPr>
          <w:rFonts w:eastAsia="仿宋_GB2312"/>
          <w:b/>
          <w:bCs/>
          <w:sz w:val="32"/>
          <w:szCs w:val="32"/>
          <w:u w:val="single"/>
        </w:rPr>
      </w:pPr>
      <w:r>
        <w:rPr>
          <w:rFonts w:eastAsia="仿宋_GB2312"/>
          <w:b/>
          <w:bCs/>
          <w:sz w:val="32"/>
          <w:szCs w:val="32"/>
        </w:rPr>
        <w:t>推荐单位</w:t>
      </w:r>
      <w:r>
        <w:rPr>
          <w:rFonts w:eastAsia="仿宋_GB2312"/>
          <w:b/>
          <w:bCs/>
          <w:sz w:val="32"/>
          <w:szCs w:val="32"/>
          <w:u w:val="single"/>
        </w:rPr>
        <w:t xml:space="preserve">     </w:t>
      </w:r>
      <w:r>
        <w:rPr>
          <w:rFonts w:hint="eastAsia" w:eastAsia="仿宋_GB2312"/>
          <w:b/>
          <w:bCs/>
          <w:sz w:val="32"/>
          <w:szCs w:val="32"/>
          <w:u w:val="single"/>
          <w:lang w:eastAsia="zh-CN"/>
        </w:rPr>
        <w:t>北京航空航天大学法学院</w:t>
      </w:r>
      <w:r>
        <w:rPr>
          <w:rFonts w:eastAsia="仿宋_GB2312"/>
          <w:b/>
          <w:bCs/>
          <w:sz w:val="32"/>
          <w:szCs w:val="32"/>
          <w:u w:val="single"/>
        </w:rPr>
        <w:t xml:space="preserve">        </w:t>
      </w: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ind w:firstLine="3360" w:firstLineChars="1050"/>
        <w:rPr>
          <w:sz w:val="32"/>
          <w:szCs w:val="32"/>
        </w:rPr>
      </w:pPr>
      <w:r>
        <w:rPr>
          <w:sz w:val="32"/>
          <w:szCs w:val="32"/>
        </w:rPr>
        <w:t>中国法学会</w:t>
      </w:r>
    </w:p>
    <w:p>
      <w:pPr>
        <w:snapToGrid w:val="0"/>
        <w:jc w:val="center"/>
        <w:rPr>
          <w:rFonts w:eastAsia="仿宋_GB2312"/>
          <w:b/>
          <w:bCs/>
          <w:szCs w:val="21"/>
          <w:u w:val="single"/>
        </w:rPr>
      </w:pPr>
      <w:r>
        <w:rPr>
          <w:sz w:val="32"/>
          <w:szCs w:val="32"/>
        </w:rPr>
        <w:t>202</w:t>
      </w:r>
      <w:r>
        <w:rPr>
          <w:sz w:val="32"/>
          <w:szCs w:val="32"/>
          <w:lang w:val="en"/>
        </w:rPr>
        <w:t>2</w:t>
      </w:r>
      <w:r>
        <w:rPr>
          <w:sz w:val="32"/>
          <w:szCs w:val="32"/>
        </w:rPr>
        <w:t>年</w:t>
      </w:r>
      <w:r>
        <w:rPr>
          <w:sz w:val="32"/>
          <w:szCs w:val="32"/>
          <w:lang w:val="en"/>
        </w:rPr>
        <w:t>12</w:t>
      </w:r>
      <w:r>
        <w:rPr>
          <w:sz w:val="32"/>
          <w:szCs w:val="32"/>
        </w:rPr>
        <w:t>月印制</w:t>
      </w:r>
    </w:p>
    <w:p>
      <w:pPr>
        <w:snapToGrid w:val="0"/>
        <w:rPr>
          <w:rFonts w:eastAsia="仿宋_GB2312"/>
          <w:szCs w:val="21"/>
        </w:rPr>
      </w:pPr>
    </w:p>
    <w:p>
      <w:pPr>
        <w:spacing w:line="440" w:lineRule="exact"/>
        <w:jc w:val="center"/>
        <w:rPr>
          <w:b/>
          <w:sz w:val="30"/>
        </w:rPr>
      </w:pPr>
    </w:p>
    <w:p>
      <w:pPr>
        <w:spacing w:line="440" w:lineRule="exact"/>
        <w:jc w:val="center"/>
        <w:rPr>
          <w:rFonts w:eastAsia="仿宋"/>
          <w:b/>
          <w:sz w:val="32"/>
          <w:szCs w:val="32"/>
        </w:rPr>
      </w:pPr>
      <w:r>
        <w:rPr>
          <w:rFonts w:eastAsia="仿宋"/>
          <w:b/>
          <w:sz w:val="32"/>
          <w:szCs w:val="32"/>
        </w:rPr>
        <w:t>填  表  说  明</w:t>
      </w:r>
    </w:p>
    <w:p>
      <w:pPr>
        <w:spacing w:line="480" w:lineRule="exact"/>
        <w:ind w:firstLine="560" w:firstLineChars="200"/>
        <w:rPr>
          <w:rFonts w:eastAsia="仿宋"/>
          <w:sz w:val="28"/>
          <w:szCs w:val="28"/>
        </w:rPr>
      </w:pPr>
    </w:p>
    <w:p>
      <w:pPr>
        <w:numPr>
          <w:ilvl w:val="0"/>
          <w:numId w:val="1"/>
        </w:numPr>
        <w:spacing w:line="560" w:lineRule="exact"/>
        <w:ind w:firstLine="560" w:firstLineChars="200"/>
        <w:rPr>
          <w:rFonts w:eastAsia="仿宋"/>
          <w:sz w:val="28"/>
          <w:szCs w:val="28"/>
        </w:rPr>
      </w:pPr>
      <w:r>
        <w:rPr>
          <w:rFonts w:eastAsia="仿宋"/>
          <w:sz w:val="28"/>
          <w:szCs w:val="28"/>
        </w:rPr>
        <w:t>表一为推荐单位填写或指导推荐候选人填写，表二为推荐候选人工作单位上级党委（党组）填写并盖章，表三为推荐候选人工作单位上级纪检监察部门填写并盖章，表四为推荐单位填写并盖章。</w:t>
      </w:r>
    </w:p>
    <w:p>
      <w:pPr>
        <w:spacing w:line="560" w:lineRule="exact"/>
        <w:rPr>
          <w:rFonts w:eastAsia="仿宋"/>
          <w:sz w:val="28"/>
          <w:szCs w:val="28"/>
        </w:rPr>
      </w:pPr>
      <w:r>
        <w:rPr>
          <w:rFonts w:eastAsia="仿宋"/>
          <w:sz w:val="28"/>
          <w:szCs w:val="28"/>
        </w:rPr>
        <w:t xml:space="preserve">    例如，推荐候选人为某大学法学院教授的，表二应由该大学党委填写并盖章，表三应由该大学纪委填写并盖章，表四应由该大学法学院填写并盖章。</w:t>
      </w:r>
    </w:p>
    <w:p>
      <w:pPr>
        <w:spacing w:line="560" w:lineRule="exact"/>
        <w:ind w:firstLine="560" w:firstLineChars="200"/>
        <w:rPr>
          <w:rFonts w:eastAsia="仿宋"/>
          <w:sz w:val="28"/>
          <w:szCs w:val="28"/>
        </w:rPr>
      </w:pPr>
      <w:r>
        <w:rPr>
          <w:rFonts w:eastAsia="仿宋"/>
          <w:sz w:val="28"/>
          <w:szCs w:val="28"/>
        </w:rPr>
        <w:t>二、推荐单位需填写推荐评选委员会投票情况、推荐意见（每人500字以内）。</w:t>
      </w:r>
    </w:p>
    <w:p>
      <w:pPr>
        <w:spacing w:line="560" w:lineRule="exact"/>
        <w:ind w:firstLine="560" w:firstLineChars="200"/>
        <w:rPr>
          <w:rFonts w:eastAsia="仿宋"/>
          <w:sz w:val="28"/>
          <w:szCs w:val="28"/>
        </w:rPr>
      </w:pPr>
      <w:r>
        <w:rPr>
          <w:rFonts w:eastAsia="仿宋"/>
          <w:sz w:val="28"/>
          <w:szCs w:val="28"/>
        </w:rPr>
        <w:t>三、请用计算机填写，可根据实际需要分栏，但勿随意变动格式及字体字号。</w:t>
      </w:r>
    </w:p>
    <w:p>
      <w:pPr>
        <w:spacing w:line="560" w:lineRule="exact"/>
        <w:ind w:firstLine="560" w:firstLineChars="200"/>
        <w:rPr>
          <w:rFonts w:eastAsia="仿宋"/>
          <w:sz w:val="28"/>
          <w:szCs w:val="28"/>
        </w:rPr>
      </w:pPr>
      <w:r>
        <w:rPr>
          <w:rFonts w:eastAsia="仿宋"/>
          <w:sz w:val="28"/>
          <w:szCs w:val="28"/>
        </w:rPr>
        <w:t>四、请各推荐单位于2023年3月20日之前，将</w:t>
      </w:r>
      <w:r>
        <w:fldChar w:fldCharType="begin"/>
      </w:r>
      <w:r>
        <w:instrText xml:space="preserve"> HYPERLINK "mailto:本表电子版发至邮箱qnfxj2016@126.com" </w:instrText>
      </w:r>
      <w:r>
        <w:fldChar w:fldCharType="separate"/>
      </w:r>
      <w:r>
        <w:rPr>
          <w:rFonts w:eastAsia="仿宋"/>
          <w:sz w:val="28"/>
          <w:szCs w:val="28"/>
        </w:rPr>
        <w:t>本表电子版发至指定邮箱</w:t>
      </w:r>
      <w:r>
        <w:rPr>
          <w:rFonts w:eastAsia="仿宋"/>
          <w:sz w:val="28"/>
          <w:szCs w:val="28"/>
        </w:rPr>
        <w:fldChar w:fldCharType="end"/>
      </w:r>
      <w:r>
        <w:rPr>
          <w:rFonts w:eastAsia="仿宋"/>
          <w:sz w:val="28"/>
          <w:szCs w:val="28"/>
        </w:rPr>
        <w:t>。纸质版以A4纸打印一式四份，连同推荐评选情况报告、推荐候选人身份证复印件、推荐候选人代表性学术专著1-2部（独著）、学术论文3-5篇（独著或第一作者）、重要荣誉证书或证明复印件各一式一份，寄至指定地址。</w:t>
      </w:r>
    </w:p>
    <w:p>
      <w:pPr>
        <w:spacing w:line="560" w:lineRule="exact"/>
        <w:ind w:firstLine="560" w:firstLineChars="200"/>
        <w:rPr>
          <w:rFonts w:eastAsia="仿宋"/>
          <w:sz w:val="28"/>
          <w:szCs w:val="28"/>
        </w:rPr>
      </w:pPr>
    </w:p>
    <w:p>
      <w:pPr>
        <w:snapToGrid w:val="0"/>
        <w:spacing w:line="560" w:lineRule="exact"/>
        <w:ind w:firstLine="560" w:firstLineChars="200"/>
        <w:rPr>
          <w:rFonts w:eastAsia="仿宋"/>
          <w:color w:val="000000"/>
          <w:sz w:val="28"/>
          <w:szCs w:val="28"/>
        </w:rPr>
      </w:pPr>
      <w:r>
        <w:rPr>
          <w:rFonts w:eastAsia="仿宋"/>
          <w:color w:val="000000"/>
          <w:sz w:val="28"/>
          <w:szCs w:val="28"/>
        </w:rPr>
        <w:t>联 系 人：魏丽莎 于晓航  010-66</w:t>
      </w:r>
      <w:r>
        <w:rPr>
          <w:rFonts w:eastAsia="仿宋"/>
          <w:color w:val="000000"/>
          <w:sz w:val="28"/>
          <w:szCs w:val="28"/>
          <w:lang w:val="en"/>
        </w:rPr>
        <w:t>1</w:t>
      </w:r>
      <w:r>
        <w:rPr>
          <w:rFonts w:eastAsia="仿宋"/>
          <w:color w:val="000000"/>
          <w:sz w:val="28"/>
          <w:szCs w:val="28"/>
        </w:rPr>
        <w:t>23109</w:t>
      </w:r>
    </w:p>
    <w:p>
      <w:pPr>
        <w:snapToGrid w:val="0"/>
        <w:spacing w:line="560" w:lineRule="exact"/>
        <w:ind w:firstLine="560" w:firstLineChars="200"/>
        <w:rPr>
          <w:rFonts w:eastAsia="仿宋"/>
          <w:color w:val="000000"/>
          <w:spacing w:val="-6"/>
          <w:sz w:val="28"/>
          <w:szCs w:val="28"/>
        </w:rPr>
      </w:pPr>
      <w:r>
        <w:rPr>
          <w:rFonts w:eastAsia="仿宋"/>
          <w:color w:val="000000"/>
          <w:sz w:val="28"/>
          <w:szCs w:val="28"/>
        </w:rPr>
        <w:t>邮寄地址：</w:t>
      </w:r>
      <w:r>
        <w:rPr>
          <w:rFonts w:eastAsia="仿宋"/>
          <w:color w:val="000000"/>
          <w:spacing w:val="-6"/>
          <w:sz w:val="28"/>
          <w:szCs w:val="28"/>
        </w:rPr>
        <w:t>北京市海淀区皂君庙4号中国法学会研究部1334室</w:t>
      </w:r>
    </w:p>
    <w:p>
      <w:pPr>
        <w:snapToGrid w:val="0"/>
        <w:spacing w:line="560" w:lineRule="exact"/>
        <w:ind w:firstLine="560" w:firstLineChars="200"/>
        <w:rPr>
          <w:rFonts w:eastAsia="仿宋"/>
          <w:color w:val="000000"/>
          <w:sz w:val="28"/>
          <w:szCs w:val="28"/>
        </w:rPr>
      </w:pPr>
      <w:r>
        <w:rPr>
          <w:rFonts w:eastAsia="仿宋"/>
          <w:color w:val="000000"/>
          <w:sz w:val="28"/>
          <w:szCs w:val="28"/>
        </w:rPr>
        <w:t>邮    编：100081</w:t>
      </w:r>
    </w:p>
    <w:p>
      <w:pPr>
        <w:snapToGrid w:val="0"/>
        <w:spacing w:line="560" w:lineRule="exact"/>
        <w:ind w:firstLine="560" w:firstLineChars="200"/>
        <w:rPr>
          <w:rFonts w:eastAsia="仿宋"/>
          <w:color w:val="000000"/>
          <w:sz w:val="28"/>
          <w:szCs w:val="28"/>
        </w:rPr>
      </w:pPr>
      <w:r>
        <w:rPr>
          <w:rFonts w:eastAsia="仿宋"/>
          <w:color w:val="000000"/>
          <w:sz w:val="28"/>
          <w:szCs w:val="28"/>
        </w:rPr>
        <w:t>电子邮箱：</w:t>
      </w:r>
      <w:r>
        <w:rPr>
          <w:rFonts w:eastAsia="仿宋"/>
          <w:color w:val="000000"/>
          <w:sz w:val="28"/>
          <w:szCs w:val="28"/>
        </w:rPr>
        <w:fldChar w:fldCharType="begin"/>
      </w:r>
      <w:r>
        <w:rPr>
          <w:rFonts w:eastAsia="仿宋"/>
          <w:color w:val="000000"/>
          <w:sz w:val="28"/>
          <w:szCs w:val="28"/>
        </w:rPr>
        <w:instrText xml:space="preserve"> HYPERLINK "mailto:qnfxj2022@163.com" </w:instrText>
      </w:r>
      <w:r>
        <w:rPr>
          <w:rFonts w:eastAsia="仿宋"/>
          <w:color w:val="000000"/>
          <w:sz w:val="28"/>
          <w:szCs w:val="28"/>
        </w:rPr>
        <w:fldChar w:fldCharType="separate"/>
      </w:r>
      <w:r>
        <w:rPr>
          <w:rStyle w:val="8"/>
          <w:rFonts w:eastAsia="仿宋"/>
          <w:color w:val="000000"/>
          <w:sz w:val="28"/>
          <w:szCs w:val="28"/>
        </w:rPr>
        <w:t>qnfxj2022@163.com</w:t>
      </w:r>
      <w:r>
        <w:rPr>
          <w:rFonts w:eastAsia="仿宋"/>
          <w:color w:val="000000"/>
          <w:sz w:val="28"/>
          <w:szCs w:val="28"/>
        </w:rPr>
        <w:fldChar w:fldCharType="end"/>
      </w:r>
    </w:p>
    <w:p>
      <w:pPr>
        <w:snapToGrid w:val="0"/>
        <w:spacing w:line="560" w:lineRule="exact"/>
        <w:ind w:firstLine="560" w:firstLineChars="200"/>
        <w:rPr>
          <w:rFonts w:eastAsia="仿宋"/>
          <w:color w:val="000000"/>
          <w:sz w:val="28"/>
          <w:szCs w:val="28"/>
        </w:rPr>
      </w:pPr>
    </w:p>
    <w:p>
      <w:pPr>
        <w:rPr>
          <w:b/>
          <w:bCs/>
          <w:color w:val="000000"/>
          <w:sz w:val="24"/>
        </w:rPr>
      </w:pPr>
    </w:p>
    <w:tbl>
      <w:tblPr>
        <w:tblStyle w:val="5"/>
        <w:tblpPr w:leftFromText="180" w:rightFromText="180" w:vertAnchor="text" w:horzAnchor="page" w:tblpX="1732" w:tblpY="-227"/>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04"/>
        <w:gridCol w:w="1276"/>
        <w:gridCol w:w="201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9000" w:type="dxa"/>
            <w:gridSpan w:val="5"/>
            <w:tcBorders>
              <w:bottom w:val="single" w:color="000000" w:sz="4" w:space="0"/>
            </w:tcBorders>
            <w:vAlign w:val="center"/>
          </w:tcPr>
          <w:p>
            <w:pPr>
              <w:snapToGrid w:val="0"/>
              <w:rPr>
                <w:rFonts w:eastAsia="华文中宋"/>
                <w:b/>
                <w:color w:val="000000"/>
                <w:sz w:val="30"/>
                <w:szCs w:val="30"/>
              </w:rPr>
            </w:pPr>
            <w:r>
              <w:rPr>
                <w:rFonts w:eastAsia="华文中宋"/>
                <w:b/>
                <w:color w:val="000000"/>
                <w:sz w:val="30"/>
                <w:szCs w:val="30"/>
              </w:rPr>
              <w:t>表一：推荐候选人情况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620" w:type="dxa"/>
            <w:tcBorders>
              <w:bottom w:val="single" w:color="000000" w:sz="4" w:space="0"/>
              <w:right w:val="single" w:color="000000" w:sz="4" w:space="0"/>
            </w:tcBorders>
            <w:vAlign w:val="center"/>
          </w:tcPr>
          <w:p>
            <w:pPr>
              <w:snapToGrid w:val="0"/>
              <w:jc w:val="center"/>
              <w:rPr>
                <w:b/>
                <w:color w:val="000000"/>
                <w:sz w:val="24"/>
              </w:rPr>
            </w:pPr>
            <w:r>
              <w:rPr>
                <w:b/>
                <w:color w:val="000000"/>
                <w:sz w:val="24"/>
              </w:rPr>
              <w:t>姓    名</w:t>
            </w:r>
          </w:p>
        </w:tc>
        <w:tc>
          <w:tcPr>
            <w:tcW w:w="2104" w:type="dxa"/>
            <w:tcBorders>
              <w:left w:val="single" w:color="000000" w:sz="4" w:space="0"/>
              <w:bottom w:val="single" w:color="000000" w:sz="4" w:space="0"/>
            </w:tcBorders>
            <w:vAlign w:val="center"/>
          </w:tcPr>
          <w:p>
            <w:pPr>
              <w:snapToGrid w:val="0"/>
              <w:jc w:val="center"/>
              <w:rPr>
                <w:bCs/>
                <w:color w:val="000000"/>
                <w:sz w:val="24"/>
              </w:rPr>
            </w:pPr>
            <w:r>
              <w:rPr>
                <w:bCs/>
                <w:color w:val="000000"/>
                <w:sz w:val="24"/>
              </w:rPr>
              <w:t>裴炜</w:t>
            </w:r>
          </w:p>
        </w:tc>
        <w:tc>
          <w:tcPr>
            <w:tcW w:w="1276" w:type="dxa"/>
            <w:tcBorders>
              <w:left w:val="single" w:color="000000" w:sz="4" w:space="0"/>
              <w:bottom w:val="single" w:color="000000" w:sz="4" w:space="0"/>
            </w:tcBorders>
            <w:vAlign w:val="center"/>
          </w:tcPr>
          <w:p>
            <w:pPr>
              <w:snapToGrid w:val="0"/>
              <w:jc w:val="center"/>
              <w:rPr>
                <w:b/>
                <w:color w:val="000000"/>
                <w:sz w:val="24"/>
              </w:rPr>
            </w:pPr>
            <w:r>
              <w:rPr>
                <w:b/>
                <w:color w:val="000000"/>
                <w:sz w:val="24"/>
              </w:rPr>
              <w:t>性    别</w:t>
            </w:r>
          </w:p>
        </w:tc>
        <w:tc>
          <w:tcPr>
            <w:tcW w:w="2016" w:type="dxa"/>
            <w:tcBorders>
              <w:left w:val="single" w:color="000000" w:sz="4" w:space="0"/>
              <w:bottom w:val="single" w:color="000000" w:sz="4" w:space="0"/>
            </w:tcBorders>
            <w:vAlign w:val="center"/>
          </w:tcPr>
          <w:p>
            <w:pPr>
              <w:snapToGrid w:val="0"/>
              <w:jc w:val="center"/>
              <w:rPr>
                <w:bCs/>
                <w:color w:val="000000"/>
                <w:sz w:val="24"/>
              </w:rPr>
            </w:pPr>
            <w:r>
              <w:rPr>
                <w:bCs/>
                <w:color w:val="000000"/>
                <w:sz w:val="24"/>
              </w:rPr>
              <w:t>女</w:t>
            </w:r>
          </w:p>
        </w:tc>
        <w:tc>
          <w:tcPr>
            <w:tcW w:w="1984" w:type="dxa"/>
            <w:vMerge w:val="restart"/>
            <w:tcBorders>
              <w:left w:val="single" w:color="000000" w:sz="4" w:space="0"/>
            </w:tcBorders>
            <w:vAlign w:val="center"/>
          </w:tcPr>
          <w:p>
            <w:pPr>
              <w:snapToGrid w:val="0"/>
              <w:jc w:val="center"/>
              <w:rPr>
                <w:b/>
                <w:color w:val="000000"/>
                <w:sz w:val="24"/>
              </w:rPr>
            </w:pPr>
            <w:r>
              <w:rPr>
                <w:b/>
                <w:color w:val="000000"/>
                <w:sz w:val="24"/>
              </w:rPr>
              <w:drawing>
                <wp:inline distT="0" distB="0" distL="0" distR="0">
                  <wp:extent cx="1122680" cy="1570355"/>
                  <wp:effectExtent l="0" t="0" r="1270" b="0"/>
                  <wp:docPr id="1" name="图片 1" descr="人穿着衬衫&#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人穿着衬衫&#10;&#10;描述已自动生成"/>
                          <pic:cNvPicPr>
                            <a:picLocks noChangeAspect="true"/>
                          </pic:cNvPicPr>
                        </pic:nvPicPr>
                        <pic:blipFill>
                          <a:blip r:embed="rId5" cstate="print">
                            <a:extLst>
                              <a:ext uri="{28A0092B-C50C-407E-A947-70E740481C1C}">
                                <a14:useLocalDpi xmlns:a14="http://schemas.microsoft.com/office/drawing/2010/main" val="false"/>
                              </a:ext>
                            </a:extLst>
                          </a:blip>
                          <a:stretch>
                            <a:fillRect/>
                          </a:stretch>
                        </pic:blipFill>
                        <pic:spPr>
                          <a:xfrm>
                            <a:off x="0" y="0"/>
                            <a:ext cx="1122680" cy="15703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620" w:type="dxa"/>
            <w:tcBorders>
              <w:top w:val="single" w:color="000000" w:sz="4" w:space="0"/>
              <w:bottom w:val="single" w:color="000000" w:sz="4" w:space="0"/>
              <w:right w:val="single" w:color="000000" w:sz="4" w:space="0"/>
            </w:tcBorders>
            <w:vAlign w:val="center"/>
          </w:tcPr>
          <w:p>
            <w:pPr>
              <w:snapToGrid w:val="0"/>
              <w:jc w:val="center"/>
              <w:rPr>
                <w:b/>
                <w:color w:val="000000"/>
                <w:sz w:val="24"/>
              </w:rPr>
            </w:pPr>
            <w:r>
              <w:rPr>
                <w:b/>
                <w:color w:val="000000"/>
                <w:sz w:val="24"/>
              </w:rPr>
              <w:t>出生日期</w:t>
            </w:r>
          </w:p>
        </w:tc>
        <w:tc>
          <w:tcPr>
            <w:tcW w:w="2104" w:type="dxa"/>
            <w:tcBorders>
              <w:top w:val="single" w:color="000000" w:sz="4" w:space="0"/>
              <w:left w:val="single" w:color="000000" w:sz="4" w:space="0"/>
              <w:bottom w:val="single" w:color="000000" w:sz="4" w:space="0"/>
            </w:tcBorders>
            <w:vAlign w:val="center"/>
          </w:tcPr>
          <w:p>
            <w:pPr>
              <w:snapToGrid w:val="0"/>
              <w:jc w:val="center"/>
              <w:rPr>
                <w:bCs/>
                <w:color w:val="000000"/>
                <w:sz w:val="24"/>
              </w:rPr>
            </w:pPr>
            <w:r>
              <w:rPr>
                <w:bCs/>
                <w:color w:val="000000"/>
                <w:sz w:val="24"/>
              </w:rPr>
              <w:t>1987年3月2日</w:t>
            </w:r>
          </w:p>
        </w:tc>
        <w:tc>
          <w:tcPr>
            <w:tcW w:w="1276" w:type="dxa"/>
            <w:tcBorders>
              <w:top w:val="single" w:color="000000" w:sz="4" w:space="0"/>
              <w:left w:val="single" w:color="000000" w:sz="4" w:space="0"/>
              <w:bottom w:val="single" w:color="000000" w:sz="4" w:space="0"/>
            </w:tcBorders>
            <w:vAlign w:val="center"/>
          </w:tcPr>
          <w:p>
            <w:pPr>
              <w:snapToGrid w:val="0"/>
              <w:jc w:val="center"/>
              <w:rPr>
                <w:b/>
                <w:color w:val="000000"/>
                <w:sz w:val="24"/>
              </w:rPr>
            </w:pPr>
            <w:r>
              <w:rPr>
                <w:b/>
                <w:color w:val="000000"/>
                <w:sz w:val="24"/>
              </w:rPr>
              <w:t>民    族</w:t>
            </w:r>
          </w:p>
        </w:tc>
        <w:tc>
          <w:tcPr>
            <w:tcW w:w="2016" w:type="dxa"/>
            <w:tcBorders>
              <w:top w:val="single" w:color="000000" w:sz="4" w:space="0"/>
              <w:left w:val="single" w:color="000000" w:sz="4" w:space="0"/>
              <w:bottom w:val="single" w:color="000000" w:sz="4" w:space="0"/>
            </w:tcBorders>
            <w:vAlign w:val="center"/>
          </w:tcPr>
          <w:p>
            <w:pPr>
              <w:snapToGrid w:val="0"/>
              <w:jc w:val="center"/>
              <w:rPr>
                <w:bCs/>
                <w:color w:val="000000"/>
                <w:sz w:val="24"/>
              </w:rPr>
            </w:pPr>
            <w:r>
              <w:rPr>
                <w:bCs/>
                <w:color w:val="000000"/>
                <w:sz w:val="24"/>
              </w:rPr>
              <w:t>汉</w:t>
            </w:r>
          </w:p>
        </w:tc>
        <w:tc>
          <w:tcPr>
            <w:tcW w:w="1984" w:type="dxa"/>
            <w:vMerge w:val="continue"/>
            <w:tcBorders>
              <w:left w:val="single" w:color="000000" w:sz="4" w:space="0"/>
            </w:tcBorders>
            <w:vAlign w:val="center"/>
          </w:tcPr>
          <w:p>
            <w:pPr>
              <w:snapToGrid w:val="0"/>
              <w:jc w:val="center"/>
              <w:rPr>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20" w:type="dxa"/>
            <w:tcBorders>
              <w:top w:val="single" w:color="000000" w:sz="4" w:space="0"/>
              <w:bottom w:val="single" w:color="auto" w:sz="4" w:space="0"/>
              <w:right w:val="single" w:color="000000" w:sz="4" w:space="0"/>
            </w:tcBorders>
            <w:vAlign w:val="center"/>
          </w:tcPr>
          <w:p>
            <w:pPr>
              <w:snapToGrid w:val="0"/>
              <w:jc w:val="center"/>
              <w:rPr>
                <w:b/>
                <w:color w:val="000000"/>
                <w:sz w:val="24"/>
              </w:rPr>
            </w:pPr>
            <w:r>
              <w:rPr>
                <w:b/>
                <w:color w:val="000000"/>
                <w:sz w:val="24"/>
              </w:rPr>
              <w:t>政治面貌</w:t>
            </w:r>
          </w:p>
        </w:tc>
        <w:tc>
          <w:tcPr>
            <w:tcW w:w="2104" w:type="dxa"/>
            <w:tcBorders>
              <w:top w:val="single" w:color="000000" w:sz="4" w:space="0"/>
              <w:left w:val="single" w:color="000000" w:sz="4" w:space="0"/>
              <w:bottom w:val="single" w:color="auto" w:sz="4" w:space="0"/>
            </w:tcBorders>
            <w:vAlign w:val="center"/>
          </w:tcPr>
          <w:p>
            <w:pPr>
              <w:snapToGrid w:val="0"/>
              <w:jc w:val="center"/>
              <w:rPr>
                <w:bCs/>
                <w:color w:val="000000"/>
                <w:sz w:val="24"/>
              </w:rPr>
            </w:pPr>
            <w:r>
              <w:rPr>
                <w:bCs/>
                <w:color w:val="000000"/>
                <w:sz w:val="24"/>
              </w:rPr>
              <w:t>中共党员</w:t>
            </w:r>
          </w:p>
        </w:tc>
        <w:tc>
          <w:tcPr>
            <w:tcW w:w="1276" w:type="dxa"/>
            <w:tcBorders>
              <w:top w:val="single" w:color="000000" w:sz="4" w:space="0"/>
              <w:left w:val="single" w:color="000000" w:sz="4" w:space="0"/>
              <w:bottom w:val="single" w:color="auto" w:sz="4" w:space="0"/>
            </w:tcBorders>
            <w:vAlign w:val="center"/>
          </w:tcPr>
          <w:p>
            <w:pPr>
              <w:snapToGrid w:val="0"/>
              <w:jc w:val="center"/>
              <w:rPr>
                <w:b/>
                <w:color w:val="000000"/>
                <w:sz w:val="24"/>
              </w:rPr>
            </w:pPr>
            <w:r>
              <w:rPr>
                <w:b/>
                <w:color w:val="000000"/>
                <w:sz w:val="24"/>
              </w:rPr>
              <w:t>学    历</w:t>
            </w:r>
          </w:p>
        </w:tc>
        <w:tc>
          <w:tcPr>
            <w:tcW w:w="2016" w:type="dxa"/>
            <w:tcBorders>
              <w:top w:val="single" w:color="000000" w:sz="4" w:space="0"/>
              <w:left w:val="single" w:color="000000" w:sz="4" w:space="0"/>
              <w:bottom w:val="single" w:color="auto" w:sz="4" w:space="0"/>
            </w:tcBorders>
            <w:vAlign w:val="center"/>
          </w:tcPr>
          <w:p>
            <w:pPr>
              <w:snapToGrid w:val="0"/>
              <w:jc w:val="center"/>
              <w:rPr>
                <w:bCs/>
                <w:color w:val="000000"/>
                <w:sz w:val="24"/>
              </w:rPr>
            </w:pPr>
            <w:r>
              <w:rPr>
                <w:bCs/>
                <w:color w:val="000000"/>
                <w:sz w:val="24"/>
              </w:rPr>
              <w:t>博士</w:t>
            </w:r>
          </w:p>
        </w:tc>
        <w:tc>
          <w:tcPr>
            <w:tcW w:w="1984" w:type="dxa"/>
            <w:vMerge w:val="continue"/>
            <w:tcBorders>
              <w:left w:val="single" w:color="000000" w:sz="4" w:space="0"/>
            </w:tcBorders>
            <w:vAlign w:val="center"/>
          </w:tcPr>
          <w:p>
            <w:pPr>
              <w:snapToGrid w:val="0"/>
              <w:jc w:val="center"/>
              <w:rPr>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620" w:type="dxa"/>
            <w:tcBorders>
              <w:top w:val="single" w:color="auto" w:sz="4" w:space="0"/>
              <w:bottom w:val="single" w:color="000000" w:sz="4" w:space="0"/>
              <w:right w:val="single" w:color="000000" w:sz="4" w:space="0"/>
            </w:tcBorders>
            <w:vAlign w:val="center"/>
          </w:tcPr>
          <w:p>
            <w:pPr>
              <w:snapToGrid w:val="0"/>
              <w:jc w:val="center"/>
              <w:rPr>
                <w:b/>
                <w:color w:val="000000"/>
                <w:sz w:val="24"/>
              </w:rPr>
            </w:pPr>
            <w:r>
              <w:rPr>
                <w:b/>
                <w:color w:val="000000"/>
                <w:sz w:val="24"/>
              </w:rPr>
              <w:t>技术职称</w:t>
            </w:r>
          </w:p>
        </w:tc>
        <w:tc>
          <w:tcPr>
            <w:tcW w:w="2104" w:type="dxa"/>
            <w:tcBorders>
              <w:top w:val="single" w:color="auto" w:sz="4" w:space="0"/>
              <w:left w:val="single" w:color="000000" w:sz="4" w:space="0"/>
              <w:bottom w:val="single" w:color="000000" w:sz="4" w:space="0"/>
            </w:tcBorders>
            <w:vAlign w:val="center"/>
          </w:tcPr>
          <w:p>
            <w:pPr>
              <w:snapToGrid w:val="0"/>
              <w:jc w:val="center"/>
              <w:rPr>
                <w:bCs/>
                <w:color w:val="000000"/>
                <w:sz w:val="24"/>
              </w:rPr>
            </w:pPr>
            <w:r>
              <w:rPr>
                <w:bCs/>
                <w:color w:val="000000"/>
                <w:sz w:val="24"/>
              </w:rPr>
              <w:t>教授</w:t>
            </w:r>
          </w:p>
        </w:tc>
        <w:tc>
          <w:tcPr>
            <w:tcW w:w="1276" w:type="dxa"/>
            <w:tcBorders>
              <w:top w:val="single" w:color="auto" w:sz="4" w:space="0"/>
              <w:left w:val="single" w:color="000000" w:sz="4" w:space="0"/>
              <w:bottom w:val="single" w:color="000000" w:sz="4" w:space="0"/>
            </w:tcBorders>
            <w:vAlign w:val="center"/>
          </w:tcPr>
          <w:p>
            <w:pPr>
              <w:snapToGrid w:val="0"/>
              <w:jc w:val="center"/>
              <w:rPr>
                <w:b/>
                <w:color w:val="000000"/>
                <w:sz w:val="24"/>
              </w:rPr>
            </w:pPr>
            <w:r>
              <w:rPr>
                <w:b/>
                <w:color w:val="000000"/>
                <w:sz w:val="24"/>
              </w:rPr>
              <w:t>行政职务</w:t>
            </w:r>
          </w:p>
        </w:tc>
        <w:tc>
          <w:tcPr>
            <w:tcW w:w="2016" w:type="dxa"/>
            <w:tcBorders>
              <w:top w:val="single" w:color="auto" w:sz="4" w:space="0"/>
              <w:left w:val="single" w:color="000000" w:sz="4" w:space="0"/>
              <w:bottom w:val="single" w:color="000000" w:sz="4" w:space="0"/>
            </w:tcBorders>
            <w:vAlign w:val="center"/>
          </w:tcPr>
          <w:p>
            <w:pPr>
              <w:snapToGrid w:val="0"/>
              <w:jc w:val="center"/>
              <w:rPr>
                <w:bCs/>
                <w:color w:val="000000"/>
                <w:sz w:val="24"/>
              </w:rPr>
            </w:pPr>
            <w:r>
              <w:rPr>
                <w:bCs/>
                <w:color w:val="000000"/>
                <w:sz w:val="24"/>
              </w:rPr>
              <w:t>院务委员</w:t>
            </w:r>
          </w:p>
        </w:tc>
        <w:tc>
          <w:tcPr>
            <w:tcW w:w="1984" w:type="dxa"/>
            <w:vMerge w:val="continue"/>
            <w:tcBorders>
              <w:left w:val="single" w:color="000000" w:sz="4" w:space="0"/>
            </w:tcBorders>
            <w:vAlign w:val="center"/>
          </w:tcPr>
          <w:p>
            <w:pPr>
              <w:snapToGrid w:val="0"/>
              <w:jc w:val="center"/>
              <w:rPr>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b/>
                <w:color w:val="000000"/>
                <w:sz w:val="24"/>
              </w:rPr>
            </w:pPr>
            <w:r>
              <w:rPr>
                <w:b/>
                <w:color w:val="000000"/>
                <w:sz w:val="24"/>
              </w:rPr>
              <w:t>工作单位</w:t>
            </w:r>
          </w:p>
        </w:tc>
        <w:tc>
          <w:tcPr>
            <w:tcW w:w="5396" w:type="dxa"/>
            <w:gridSpan w:val="3"/>
            <w:tcBorders>
              <w:top w:val="single" w:color="000000" w:sz="4" w:space="0"/>
              <w:bottom w:val="single" w:color="000000" w:sz="4" w:space="0"/>
            </w:tcBorders>
            <w:vAlign w:val="center"/>
          </w:tcPr>
          <w:p>
            <w:pPr>
              <w:snapToGrid w:val="0"/>
              <w:jc w:val="left"/>
              <w:rPr>
                <w:bCs/>
                <w:color w:val="000000"/>
                <w:sz w:val="24"/>
              </w:rPr>
            </w:pPr>
            <w:r>
              <w:rPr>
                <w:bCs/>
                <w:color w:val="000000"/>
                <w:sz w:val="24"/>
              </w:rPr>
              <w:t>北京航空航天大学</w:t>
            </w:r>
          </w:p>
        </w:tc>
        <w:tc>
          <w:tcPr>
            <w:tcW w:w="1984" w:type="dxa"/>
            <w:vMerge w:val="continue"/>
            <w:tcBorders>
              <w:left w:val="single" w:color="000000" w:sz="4" w:space="0"/>
            </w:tcBorders>
            <w:vAlign w:val="center"/>
          </w:tcPr>
          <w:p>
            <w:pPr>
              <w:snapToGrid w:val="0"/>
              <w:jc w:val="left"/>
              <w:rPr>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b/>
                <w:color w:val="000000"/>
                <w:sz w:val="24"/>
              </w:rPr>
            </w:pPr>
            <w:r>
              <w:rPr>
                <w:b/>
                <w:color w:val="000000"/>
                <w:sz w:val="24"/>
              </w:rPr>
              <w:t>通讯地址</w:t>
            </w:r>
          </w:p>
        </w:tc>
        <w:tc>
          <w:tcPr>
            <w:tcW w:w="7380" w:type="dxa"/>
            <w:gridSpan w:val="4"/>
            <w:tcBorders>
              <w:top w:val="single" w:color="000000" w:sz="4" w:space="0"/>
              <w:bottom w:val="single" w:color="000000" w:sz="4" w:space="0"/>
            </w:tcBorders>
            <w:vAlign w:val="center"/>
          </w:tcPr>
          <w:p>
            <w:pPr>
              <w:snapToGrid w:val="0"/>
              <w:jc w:val="left"/>
              <w:rPr>
                <w:bCs/>
                <w:color w:val="000000"/>
                <w:sz w:val="24"/>
              </w:rPr>
            </w:pPr>
            <w:r>
              <w:rPr>
                <w:bCs/>
                <w:color w:val="000000"/>
                <w:sz w:val="24"/>
              </w:rPr>
              <w:t>北京市海淀区学院路37号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1"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b/>
                <w:color w:val="000000"/>
                <w:sz w:val="30"/>
                <w:szCs w:val="30"/>
              </w:rPr>
            </w:pPr>
            <w:r>
              <w:rPr>
                <w:b/>
                <w:color w:val="000000"/>
                <w:sz w:val="30"/>
                <w:szCs w:val="30"/>
              </w:rPr>
              <w:t>重要学术成果</w:t>
            </w:r>
          </w:p>
          <w:p>
            <w:pPr>
              <w:tabs>
                <w:tab w:val="left" w:pos="4185"/>
              </w:tabs>
              <w:snapToGrid w:val="0"/>
              <w:jc w:val="center"/>
              <w:rPr>
                <w:rFonts w:eastAsia="楷体_GB2312"/>
                <w:b/>
                <w:color w:val="000000"/>
                <w:sz w:val="24"/>
              </w:rPr>
            </w:pPr>
          </w:p>
          <w:p>
            <w:pPr>
              <w:tabs>
                <w:tab w:val="left" w:pos="4185"/>
              </w:tabs>
              <w:snapToGrid w:val="0"/>
              <w:jc w:val="center"/>
              <w:rPr>
                <w:rFonts w:eastAsia="楷体_GB2312"/>
                <w:b/>
                <w:color w:val="000000"/>
                <w:sz w:val="24"/>
              </w:rPr>
            </w:pPr>
            <w:r>
              <w:rPr>
                <w:rFonts w:eastAsia="楷体_GB2312"/>
                <w:b/>
                <w:color w:val="000000"/>
                <w:sz w:val="24"/>
              </w:rPr>
              <w:t>（包括专著和论文，只列书名和篇名即可。论文仅限于发表在核心期刊或全国性重要报纸上的。请注明署名方式、发表或出版时间、刊物或出版社、字数。代表性著作和论文请注明中国知网统计的被引用数。）</w:t>
            </w:r>
          </w:p>
          <w:p>
            <w:pPr>
              <w:numPr>
                <w:ilvl w:val="0"/>
                <w:numId w:val="2"/>
              </w:numPr>
              <w:spacing w:before="156" w:beforeLines="50" w:after="156" w:afterLines="50"/>
              <w:rPr>
                <w:rFonts w:eastAsia="新宋体"/>
                <w:b/>
                <w:sz w:val="28"/>
                <w:szCs w:val="22"/>
              </w:rPr>
            </w:pPr>
            <w:r>
              <w:rPr>
                <w:rFonts w:eastAsia="新宋体"/>
                <w:b/>
                <w:sz w:val="28"/>
                <w:szCs w:val="22"/>
              </w:rPr>
              <w:t>代表性专著</w:t>
            </w:r>
          </w:p>
          <w:p>
            <w:pPr>
              <w:pStyle w:val="10"/>
              <w:numPr>
                <w:ilvl w:val="0"/>
                <w:numId w:val="3"/>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裴炜：《数字正当程序：网络时代的刑事诉讼》，中国法制出版社2021年版（独著，31.7万字，被引13次）</w:t>
            </w:r>
          </w:p>
          <w:p>
            <w:pPr>
              <w:pStyle w:val="10"/>
              <w:numPr>
                <w:ilvl w:val="0"/>
                <w:numId w:val="3"/>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 xml:space="preserve">Pei Wei, </w:t>
            </w:r>
            <w:r>
              <w:rPr>
                <w:rFonts w:eastAsiaTheme="minorEastAsia"/>
                <w:bCs/>
                <w:i/>
                <w:iCs/>
                <w:color w:val="000000"/>
                <w:sz w:val="24"/>
              </w:rPr>
              <w:t>Criminal Procedural Agreements: In China and England and Wales</w:t>
            </w:r>
            <w:r>
              <w:rPr>
                <w:rFonts w:eastAsiaTheme="minorEastAsia"/>
                <w:bCs/>
                <w:color w:val="000000"/>
                <w:sz w:val="24"/>
              </w:rPr>
              <w:t>, Wolf Legal Publisher, 2015（独著，15万字）</w:t>
            </w:r>
          </w:p>
          <w:p>
            <w:pPr>
              <w:numPr>
                <w:ilvl w:val="0"/>
                <w:numId w:val="2"/>
              </w:numPr>
              <w:spacing w:before="156" w:beforeLines="50" w:after="156" w:afterLines="50"/>
              <w:rPr>
                <w:rFonts w:eastAsia="新宋体"/>
                <w:b/>
                <w:sz w:val="28"/>
                <w:szCs w:val="22"/>
              </w:rPr>
            </w:pPr>
            <w:r>
              <w:rPr>
                <w:rFonts w:eastAsia="新宋体"/>
                <w:b/>
                <w:sz w:val="28"/>
                <w:szCs w:val="22"/>
              </w:rPr>
              <w:t>代表性论文（CSSCI来源，独著）</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裴炜：《个人信息大数据与刑事正当程序的冲突及其调和》，载《法学研究》2018年第2期（独著，2.8万字，被引134次）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裴炜：《英国认罪协商制度及对我国的启示》，载《比较法研究》2017年第6期（独著，2.6万字，被引124次）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裴炜：《比例原则视域下电子侦查取证程序性规则构建》，载《环球法律评论》2017年第1期（独著，1.8万字，被引91次）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裴炜：《犯罪侦查中网络服务提供商的信息披露义务——以比例原则为指导》，载《比较法研究》2016年第4期（独著，1.5万字，被引56次）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裴炜：《数据侦查的程序法规制——基于侦查行为相关性的考察》，载《法律科学（西北政法大学学报）》2019年第6期（独著，2万字，被引48次）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裴炜：《刑事立案前后电子取证规则衔接问题研究——以电子数据证据过程性为视角》，载《当代法学》2019年第2期（独著，2.2万字，被引33次）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裴炜：《向网络信息业者取证：跨境数据侦查新模式的源起、障碍与建构》，载《河北法学》2021年第4期（独著，2.5万字，被引30次）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裴炜：《个人信息保护</w:t>
            </w:r>
            <w:r>
              <w:rPr>
                <w:rFonts w:hint="eastAsia" w:eastAsiaTheme="minorEastAsia"/>
                <w:bCs/>
                <w:color w:val="000000"/>
                <w:sz w:val="24"/>
              </w:rPr>
              <w:t>法</w:t>
            </w:r>
            <w:r>
              <w:rPr>
                <w:rFonts w:eastAsiaTheme="minorEastAsia"/>
                <w:bCs/>
                <w:color w:val="000000"/>
                <w:sz w:val="24"/>
              </w:rPr>
              <w:t>与刑事司法的分离与融合》，载《中国政法大学学报》2020年第5期（独著，1.6万字，被引30次）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裴炜：《论刑事电子取证中的载体扣押》，载《中国刑事法杂志》2020年第4期（独著，1.8万字，被引22次）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裴炜：《论个人信息的刑事调取——以网络信息业者协助刑事侦查为视角》，载《法律科学（西北政法大学学报）》2021年第3期（独著，2.3万字，被引16次）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裴炜：《信息革命下犯罪的多主体协同治理——以节点治理理论为框架》，载《暨南学报（哲学社会科学版）》2019年第6期（独著，2.3万字，被引12次）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裴炜：《论网络犯罪跨境数据取证中的执法管辖权》，载《比较法研究》2021年第6期（独著，2.3万字，被引13次）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裴炜：《刑事数字合规困境：类型化及成因探析》，载《东方法学》2022年第2期（独著，2.2万字，被引10次）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裴炜：《个人信息权的建构和立体式法律保障——由隐私权保护的范式困境展开》，载《北大法律评论》2017年第2期（独著，2.1万字，被引7次）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裴炜：《网络犯罪治理中公私合作的障碍及其化解》，载《北京航空航天大学学报（社会科学版）》2021年第5期（独著，0.2万字，被引3次）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裴炜：《刑事跨境取证中的数据安全风险及其应对》，载《国家检察官学院学报》2021年第6期（独著，1.8万字，被引2次）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裴炜：《论远程勘验：基于侦查措施体系性检视的分析》，载《政法论坛》2022年第4期（独著，1.7万字，被引1次）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裴炜：《刑事侦查程序的数字化转型》，载《地方立法研究》2922年第4期（独著，1.9万字，被引2次）</w:t>
            </w:r>
          </w:p>
          <w:p>
            <w:pPr>
              <w:pStyle w:val="10"/>
              <w:numPr>
                <w:ilvl w:val="0"/>
                <w:numId w:val="4"/>
              </w:numPr>
              <w:tabs>
                <w:tab w:val="left" w:pos="4185"/>
              </w:tabs>
              <w:snapToGrid w:val="0"/>
              <w:spacing w:after="240" w:line="276" w:lineRule="auto"/>
              <w:ind w:firstLineChars="0"/>
              <w:rPr>
                <w:rFonts w:eastAsiaTheme="minorEastAsia"/>
                <w:bCs/>
                <w:color w:val="000000"/>
                <w:sz w:val="24"/>
              </w:rPr>
            </w:pPr>
            <w:r>
              <w:rPr>
                <w:rFonts w:eastAsiaTheme="minorEastAsia"/>
                <w:bCs/>
                <w:color w:val="000000"/>
                <w:sz w:val="24"/>
              </w:rPr>
              <w:t>裴炜：《网络空间刑事司法域外管辖权的数字化转型》，载《法学杂志》2022年第4期（独著，2.3万字，被引0次）</w:t>
            </w:r>
          </w:p>
          <w:p>
            <w:pPr>
              <w:pStyle w:val="10"/>
              <w:numPr>
                <w:ilvl w:val="0"/>
                <w:numId w:val="4"/>
              </w:numPr>
              <w:tabs>
                <w:tab w:val="left" w:pos="4185"/>
              </w:tabs>
              <w:snapToGrid w:val="0"/>
              <w:spacing w:after="240" w:line="276" w:lineRule="auto"/>
              <w:ind w:firstLineChars="0"/>
              <w:rPr>
                <w:rFonts w:eastAsia="楷体_GB2312"/>
                <w:bCs/>
                <w:color w:val="000000"/>
                <w:sz w:val="24"/>
              </w:rPr>
            </w:pPr>
            <w:r>
              <w:rPr>
                <w:rFonts w:eastAsiaTheme="minorEastAsia"/>
                <w:bCs/>
                <w:color w:val="000000"/>
                <w:sz w:val="24"/>
              </w:rPr>
              <w:t>裴炜：《论刑事诉讼中的算法推论及其规制》，载《安徽师范大学学报（人文社会科学版）》2022年第6期（独著，1.4万字，被引0次）</w:t>
            </w:r>
            <w:r>
              <w:rPr>
                <w:rFonts w:eastAsiaTheme="minorEastAsia"/>
                <w:sz w:val="18"/>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3"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b/>
                <w:kern w:val="0"/>
                <w:sz w:val="30"/>
                <w:szCs w:val="30"/>
              </w:rPr>
            </w:pPr>
            <w:r>
              <w:rPr>
                <w:b/>
                <w:kern w:val="0"/>
                <w:sz w:val="30"/>
                <w:szCs w:val="30"/>
              </w:rPr>
              <w:t>获得奖项和表彰</w:t>
            </w:r>
          </w:p>
          <w:p>
            <w:pPr>
              <w:tabs>
                <w:tab w:val="left" w:pos="4185"/>
              </w:tabs>
              <w:snapToGrid w:val="0"/>
              <w:jc w:val="center"/>
              <w:rPr>
                <w:rFonts w:eastAsia="楷体"/>
                <w:b/>
                <w:kern w:val="0"/>
                <w:sz w:val="24"/>
              </w:rPr>
            </w:pPr>
            <w:r>
              <w:rPr>
                <w:rFonts w:eastAsia="楷体"/>
                <w:b/>
                <w:kern w:val="0"/>
                <w:sz w:val="24"/>
              </w:rPr>
              <w:t>（请注明获得时间及等级）</w:t>
            </w:r>
          </w:p>
          <w:p>
            <w:pPr>
              <w:tabs>
                <w:tab w:val="left" w:pos="4185"/>
              </w:tabs>
              <w:snapToGrid w:val="0"/>
              <w:jc w:val="center"/>
              <w:rPr>
                <w:rFonts w:eastAsia="楷体"/>
                <w:b/>
                <w:kern w:val="0"/>
                <w:sz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4"/>
              <w:gridCol w:w="1162"/>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4" w:type="dxa"/>
                  <w:vAlign w:val="center"/>
                </w:tcPr>
                <w:p>
                  <w:pPr>
                    <w:tabs>
                      <w:tab w:val="left" w:pos="4185"/>
                    </w:tabs>
                    <w:snapToGrid w:val="0"/>
                    <w:spacing w:line="360" w:lineRule="auto"/>
                    <w:jc w:val="center"/>
                    <w:rPr>
                      <w:rFonts w:eastAsiaTheme="minorEastAsia"/>
                      <w:b/>
                      <w:kern w:val="0"/>
                      <w:sz w:val="24"/>
                    </w:rPr>
                  </w:pPr>
                  <w:r>
                    <w:rPr>
                      <w:rFonts w:eastAsiaTheme="minorEastAsia"/>
                      <w:b/>
                      <w:kern w:val="0"/>
                      <w:sz w:val="24"/>
                    </w:rPr>
                    <w:t>奖项名称</w:t>
                  </w:r>
                </w:p>
              </w:tc>
              <w:tc>
                <w:tcPr>
                  <w:tcW w:w="1162" w:type="dxa"/>
                  <w:vAlign w:val="center"/>
                </w:tcPr>
                <w:p>
                  <w:pPr>
                    <w:tabs>
                      <w:tab w:val="left" w:pos="4185"/>
                    </w:tabs>
                    <w:snapToGrid w:val="0"/>
                    <w:spacing w:line="360" w:lineRule="auto"/>
                    <w:jc w:val="center"/>
                    <w:rPr>
                      <w:rFonts w:eastAsiaTheme="minorEastAsia"/>
                      <w:b/>
                      <w:kern w:val="0"/>
                      <w:sz w:val="24"/>
                    </w:rPr>
                  </w:pPr>
                  <w:r>
                    <w:rPr>
                      <w:rFonts w:eastAsiaTheme="minorEastAsia"/>
                      <w:b/>
                      <w:kern w:val="0"/>
                      <w:sz w:val="24"/>
                    </w:rPr>
                    <w:t>时间</w:t>
                  </w:r>
                </w:p>
              </w:tc>
              <w:tc>
                <w:tcPr>
                  <w:tcW w:w="2923" w:type="dxa"/>
                  <w:vAlign w:val="center"/>
                </w:tcPr>
                <w:p>
                  <w:pPr>
                    <w:tabs>
                      <w:tab w:val="left" w:pos="4185"/>
                    </w:tabs>
                    <w:snapToGrid w:val="0"/>
                    <w:spacing w:line="360" w:lineRule="auto"/>
                    <w:jc w:val="center"/>
                    <w:rPr>
                      <w:rFonts w:eastAsiaTheme="minorEastAsia"/>
                      <w:b/>
                      <w:kern w:val="0"/>
                      <w:sz w:val="24"/>
                    </w:rPr>
                  </w:pPr>
                  <w:r>
                    <w:rPr>
                      <w:rFonts w:eastAsiaTheme="minorEastAsia"/>
                      <w:b/>
                      <w:kern w:val="0"/>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4"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北京市社会科学基金青年学术带头人</w:t>
                  </w:r>
                </w:p>
              </w:tc>
              <w:tc>
                <w:tcPr>
                  <w:tcW w:w="1162"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2021年</w:t>
                  </w:r>
                </w:p>
              </w:tc>
              <w:tc>
                <w:tcPr>
                  <w:tcW w:w="2923"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省部级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4"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北京市“百名法学英才”</w:t>
                  </w:r>
                </w:p>
              </w:tc>
              <w:tc>
                <w:tcPr>
                  <w:tcW w:w="1162"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2018年</w:t>
                  </w:r>
                </w:p>
              </w:tc>
              <w:tc>
                <w:tcPr>
                  <w:tcW w:w="2923"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省部级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84"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北京高校第十届青年教师教学基本功比赛二等奖、最佳演示奖</w:t>
                  </w:r>
                </w:p>
              </w:tc>
              <w:tc>
                <w:tcPr>
                  <w:tcW w:w="1162"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2017年</w:t>
                  </w:r>
                </w:p>
              </w:tc>
              <w:tc>
                <w:tcPr>
                  <w:tcW w:w="2923"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省部级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4"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中国刑事诉讼法学研究会第六届青年刑事诉讼法学优秀科研成果奖论文类二等奖</w:t>
                  </w:r>
                </w:p>
              </w:tc>
              <w:tc>
                <w:tcPr>
                  <w:tcW w:w="1162"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2019年</w:t>
                  </w:r>
                </w:p>
              </w:tc>
              <w:tc>
                <w:tcPr>
                  <w:tcW w:w="2923"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省部级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4"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中国刑事诉讼法学研究会第五届青年刑事诉讼法学优秀科研成果奖著作类二等奖</w:t>
                  </w:r>
                </w:p>
              </w:tc>
              <w:tc>
                <w:tcPr>
                  <w:tcW w:w="1162"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2017年</w:t>
                  </w:r>
                </w:p>
              </w:tc>
              <w:tc>
                <w:tcPr>
                  <w:tcW w:w="2923"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省部级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4"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中国法学会第十二届中国法学青年论坛主题征文三等奖</w:t>
                  </w:r>
                </w:p>
              </w:tc>
              <w:tc>
                <w:tcPr>
                  <w:tcW w:w="1162"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2017年</w:t>
                  </w:r>
                </w:p>
              </w:tc>
              <w:tc>
                <w:tcPr>
                  <w:tcW w:w="2923"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省部级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84"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中国法学会第十一届中国法学青年论坛主题征文二等奖</w:t>
                  </w:r>
                </w:p>
              </w:tc>
              <w:tc>
                <w:tcPr>
                  <w:tcW w:w="1162"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2016年</w:t>
                  </w:r>
                </w:p>
              </w:tc>
              <w:tc>
                <w:tcPr>
                  <w:tcW w:w="2923"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省部级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4"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北京航空航天大学北航学院优秀导师</w:t>
                  </w:r>
                </w:p>
              </w:tc>
              <w:tc>
                <w:tcPr>
                  <w:tcW w:w="1162"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2020年</w:t>
                  </w:r>
                </w:p>
              </w:tc>
              <w:tc>
                <w:tcPr>
                  <w:tcW w:w="2923"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4"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北京航空航天大学优秀党支部书记</w:t>
                  </w:r>
                </w:p>
              </w:tc>
              <w:tc>
                <w:tcPr>
                  <w:tcW w:w="1162"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2018年</w:t>
                  </w:r>
                </w:p>
              </w:tc>
              <w:tc>
                <w:tcPr>
                  <w:tcW w:w="2923"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4"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北京航空航天大学青年教师教学基本功大赛一等奖</w:t>
                  </w:r>
                </w:p>
              </w:tc>
              <w:tc>
                <w:tcPr>
                  <w:tcW w:w="1162"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2017年</w:t>
                  </w:r>
                </w:p>
              </w:tc>
              <w:tc>
                <w:tcPr>
                  <w:tcW w:w="2923"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84"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北京航空航天大学“教学优秀奖”二等奖</w:t>
                  </w:r>
                </w:p>
              </w:tc>
              <w:tc>
                <w:tcPr>
                  <w:tcW w:w="1162"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2017年</w:t>
                  </w:r>
                </w:p>
              </w:tc>
              <w:tc>
                <w:tcPr>
                  <w:tcW w:w="2923" w:type="dxa"/>
                  <w:vAlign w:val="center"/>
                </w:tcPr>
                <w:p>
                  <w:pPr>
                    <w:tabs>
                      <w:tab w:val="left" w:pos="4185"/>
                    </w:tabs>
                    <w:adjustRightInd w:val="0"/>
                    <w:snapToGrid w:val="0"/>
                    <w:spacing w:line="360" w:lineRule="auto"/>
                    <w:jc w:val="center"/>
                    <w:rPr>
                      <w:rFonts w:eastAsiaTheme="minorEastAsia"/>
                      <w:bCs/>
                      <w:color w:val="000000"/>
                      <w:sz w:val="24"/>
                    </w:rPr>
                  </w:pPr>
                  <w:r>
                    <w:rPr>
                      <w:rFonts w:eastAsiaTheme="minorEastAsia"/>
                      <w:bCs/>
                      <w:color w:val="000000"/>
                      <w:sz w:val="24"/>
                    </w:rPr>
                    <w:t>校级</w:t>
                  </w:r>
                </w:p>
              </w:tc>
            </w:tr>
          </w:tbl>
          <w:p>
            <w:pPr>
              <w:tabs>
                <w:tab w:val="left" w:pos="4185"/>
              </w:tabs>
              <w:snapToGrid w:val="0"/>
              <w:jc w:val="both"/>
              <w:rPr>
                <w:kern w:val="0"/>
                <w:sz w:val="32"/>
                <w:szCs w:val="32"/>
              </w:rPr>
            </w:pPr>
            <w:bookmarkStart w:id="0" w:name="_GoBack"/>
            <w:bookmarkEnd w:id="0"/>
          </w:p>
        </w:tc>
      </w:tr>
    </w:tbl>
    <w:p>
      <w:pPr>
        <w:spacing w:line="2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新宋体Y餀...">
    <w:altName w:val="方正书宋_GBK"/>
    <w:panose1 w:val="00000000000000000000"/>
    <w:charset w:val="86"/>
    <w:family w:val="roman"/>
    <w:pitch w:val="default"/>
    <w:sig w:usb0="00000000" w:usb1="00000000" w:usb2="00000010" w:usb3="00000000" w:csb0="00040000" w:csb1="00000000"/>
  </w:font>
  <w:font w:name="Tahoma">
    <w:altName w:val="Droid Sans"/>
    <w:panose1 w:val="020B0604030504040204"/>
    <w:charset w:val="00"/>
    <w:family w:val="swiss"/>
    <w:pitch w:val="default"/>
    <w:sig w:usb0="00000000" w:usb1="00000000" w:usb2="00000029" w:usb3="00000000" w:csb0="000101F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新宋体">
    <w:altName w:val="方正书宋_GBK"/>
    <w:panose1 w:val="02010609030101010101"/>
    <w:charset w:val="86"/>
    <w:family w:val="modern"/>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7B24C2"/>
    <w:multiLevelType w:val="singleLevel"/>
    <w:tmpl w:val="CF7B24C2"/>
    <w:lvl w:ilvl="0" w:tentative="0">
      <w:start w:val="1"/>
      <w:numFmt w:val="chineseCounting"/>
      <w:suff w:val="nothing"/>
      <w:lvlText w:val="%1、"/>
      <w:lvlJc w:val="left"/>
      <w:rPr>
        <w:rFonts w:hint="eastAsia"/>
      </w:rPr>
    </w:lvl>
  </w:abstractNum>
  <w:abstractNum w:abstractNumId="1">
    <w:nsid w:val="11970213"/>
    <w:multiLevelType w:val="multilevel"/>
    <w:tmpl w:val="119702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23F2E14"/>
    <w:multiLevelType w:val="multilevel"/>
    <w:tmpl w:val="423F2E14"/>
    <w:lvl w:ilvl="0" w:tentative="0">
      <w:start w:val="1"/>
      <w:numFmt w:val="japaneseCounting"/>
      <w:lvlText w:val="%1、"/>
      <w:lvlJc w:val="left"/>
      <w:pPr>
        <w:ind w:left="460" w:hanging="4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14E6862"/>
    <w:multiLevelType w:val="multilevel"/>
    <w:tmpl w:val="514E686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FF087D"/>
    <w:rsid w:val="000018C4"/>
    <w:rsid w:val="0000285F"/>
    <w:rsid w:val="00004BAC"/>
    <w:rsid w:val="00005F1C"/>
    <w:rsid w:val="000139BC"/>
    <w:rsid w:val="00023EC1"/>
    <w:rsid w:val="00031C4D"/>
    <w:rsid w:val="00035AEA"/>
    <w:rsid w:val="000361C4"/>
    <w:rsid w:val="00047141"/>
    <w:rsid w:val="00050426"/>
    <w:rsid w:val="0005447E"/>
    <w:rsid w:val="00074098"/>
    <w:rsid w:val="0007490D"/>
    <w:rsid w:val="00075E32"/>
    <w:rsid w:val="00083894"/>
    <w:rsid w:val="000874A9"/>
    <w:rsid w:val="00090368"/>
    <w:rsid w:val="000961B5"/>
    <w:rsid w:val="00097123"/>
    <w:rsid w:val="000A1760"/>
    <w:rsid w:val="000B1594"/>
    <w:rsid w:val="000B1B01"/>
    <w:rsid w:val="000C12EF"/>
    <w:rsid w:val="000C178D"/>
    <w:rsid w:val="000D6C34"/>
    <w:rsid w:val="000E2225"/>
    <w:rsid w:val="000E6BFA"/>
    <w:rsid w:val="000F520D"/>
    <w:rsid w:val="000F5829"/>
    <w:rsid w:val="000F647C"/>
    <w:rsid w:val="0013050E"/>
    <w:rsid w:val="00135174"/>
    <w:rsid w:val="00136CE7"/>
    <w:rsid w:val="001433BA"/>
    <w:rsid w:val="00151B91"/>
    <w:rsid w:val="00155C96"/>
    <w:rsid w:val="00161D5A"/>
    <w:rsid w:val="00167BDD"/>
    <w:rsid w:val="0017328E"/>
    <w:rsid w:val="0017367B"/>
    <w:rsid w:val="001749A4"/>
    <w:rsid w:val="0017665C"/>
    <w:rsid w:val="00180DF9"/>
    <w:rsid w:val="00186EFD"/>
    <w:rsid w:val="001B5FC6"/>
    <w:rsid w:val="001C59A1"/>
    <w:rsid w:val="001C6B32"/>
    <w:rsid w:val="001D26E2"/>
    <w:rsid w:val="001E5808"/>
    <w:rsid w:val="001E6046"/>
    <w:rsid w:val="001E76BC"/>
    <w:rsid w:val="001E7F7A"/>
    <w:rsid w:val="001F06D7"/>
    <w:rsid w:val="001F630F"/>
    <w:rsid w:val="00202E8F"/>
    <w:rsid w:val="0021215E"/>
    <w:rsid w:val="00214EC2"/>
    <w:rsid w:val="00223B23"/>
    <w:rsid w:val="002425E0"/>
    <w:rsid w:val="0025150E"/>
    <w:rsid w:val="00260242"/>
    <w:rsid w:val="00262476"/>
    <w:rsid w:val="00263130"/>
    <w:rsid w:val="0027138C"/>
    <w:rsid w:val="002723BA"/>
    <w:rsid w:val="00272C15"/>
    <w:rsid w:val="00276B3E"/>
    <w:rsid w:val="00291351"/>
    <w:rsid w:val="0029232A"/>
    <w:rsid w:val="002B0BE8"/>
    <w:rsid w:val="002B5618"/>
    <w:rsid w:val="002C4F32"/>
    <w:rsid w:val="002D2329"/>
    <w:rsid w:val="002D2C3C"/>
    <w:rsid w:val="002D5B1E"/>
    <w:rsid w:val="002D67C9"/>
    <w:rsid w:val="002D7A7E"/>
    <w:rsid w:val="002E737C"/>
    <w:rsid w:val="00305460"/>
    <w:rsid w:val="003107E6"/>
    <w:rsid w:val="00311A45"/>
    <w:rsid w:val="00320BCF"/>
    <w:rsid w:val="00320D9A"/>
    <w:rsid w:val="00322605"/>
    <w:rsid w:val="00323DD7"/>
    <w:rsid w:val="00327A7A"/>
    <w:rsid w:val="00330682"/>
    <w:rsid w:val="0033130A"/>
    <w:rsid w:val="00340B8A"/>
    <w:rsid w:val="003453CA"/>
    <w:rsid w:val="003627AC"/>
    <w:rsid w:val="003641FE"/>
    <w:rsid w:val="00371E44"/>
    <w:rsid w:val="0037429D"/>
    <w:rsid w:val="00375C5E"/>
    <w:rsid w:val="00386AB1"/>
    <w:rsid w:val="00390491"/>
    <w:rsid w:val="0039488B"/>
    <w:rsid w:val="003C1002"/>
    <w:rsid w:val="003C12AC"/>
    <w:rsid w:val="003C36F8"/>
    <w:rsid w:val="003C7B91"/>
    <w:rsid w:val="003D1F96"/>
    <w:rsid w:val="003D291A"/>
    <w:rsid w:val="003D33AE"/>
    <w:rsid w:val="003E23D3"/>
    <w:rsid w:val="003E35F3"/>
    <w:rsid w:val="003E6F48"/>
    <w:rsid w:val="00404DB4"/>
    <w:rsid w:val="00422F7F"/>
    <w:rsid w:val="00432A69"/>
    <w:rsid w:val="004331EE"/>
    <w:rsid w:val="00441C3D"/>
    <w:rsid w:val="00451DB0"/>
    <w:rsid w:val="00457ED2"/>
    <w:rsid w:val="0046292A"/>
    <w:rsid w:val="00466B28"/>
    <w:rsid w:val="00470B86"/>
    <w:rsid w:val="004A5AFD"/>
    <w:rsid w:val="004C1F63"/>
    <w:rsid w:val="004D1B45"/>
    <w:rsid w:val="004D20C1"/>
    <w:rsid w:val="004D6098"/>
    <w:rsid w:val="004D735F"/>
    <w:rsid w:val="004E4A77"/>
    <w:rsid w:val="004F045B"/>
    <w:rsid w:val="004F5E6D"/>
    <w:rsid w:val="00502EB5"/>
    <w:rsid w:val="005058D3"/>
    <w:rsid w:val="00507E05"/>
    <w:rsid w:val="00514D0F"/>
    <w:rsid w:val="00514D82"/>
    <w:rsid w:val="0052358C"/>
    <w:rsid w:val="00524F45"/>
    <w:rsid w:val="00530E7F"/>
    <w:rsid w:val="0053409E"/>
    <w:rsid w:val="005436B0"/>
    <w:rsid w:val="005444A1"/>
    <w:rsid w:val="00545D5B"/>
    <w:rsid w:val="005510D2"/>
    <w:rsid w:val="00561FD1"/>
    <w:rsid w:val="0056355E"/>
    <w:rsid w:val="00577DFD"/>
    <w:rsid w:val="005804B1"/>
    <w:rsid w:val="00580C64"/>
    <w:rsid w:val="00582AD7"/>
    <w:rsid w:val="00585EE5"/>
    <w:rsid w:val="00593B21"/>
    <w:rsid w:val="00597242"/>
    <w:rsid w:val="005A2D33"/>
    <w:rsid w:val="005A540B"/>
    <w:rsid w:val="005A6D0B"/>
    <w:rsid w:val="005C234C"/>
    <w:rsid w:val="005D0E67"/>
    <w:rsid w:val="005D1875"/>
    <w:rsid w:val="005D1A97"/>
    <w:rsid w:val="005D24AC"/>
    <w:rsid w:val="005D3768"/>
    <w:rsid w:val="005E02ED"/>
    <w:rsid w:val="005F235A"/>
    <w:rsid w:val="00601569"/>
    <w:rsid w:val="00602082"/>
    <w:rsid w:val="0060217C"/>
    <w:rsid w:val="00603CE3"/>
    <w:rsid w:val="006067DA"/>
    <w:rsid w:val="00614318"/>
    <w:rsid w:val="00623BB1"/>
    <w:rsid w:val="0062712D"/>
    <w:rsid w:val="006305C0"/>
    <w:rsid w:val="0064243E"/>
    <w:rsid w:val="006523E8"/>
    <w:rsid w:val="006576A8"/>
    <w:rsid w:val="00661CFB"/>
    <w:rsid w:val="00665448"/>
    <w:rsid w:val="00674BA1"/>
    <w:rsid w:val="006819CC"/>
    <w:rsid w:val="006828CC"/>
    <w:rsid w:val="00682E28"/>
    <w:rsid w:val="00695321"/>
    <w:rsid w:val="006C74A9"/>
    <w:rsid w:val="006D0581"/>
    <w:rsid w:val="006D1477"/>
    <w:rsid w:val="006D4AF1"/>
    <w:rsid w:val="006D798D"/>
    <w:rsid w:val="006E29BC"/>
    <w:rsid w:val="006E4037"/>
    <w:rsid w:val="00701078"/>
    <w:rsid w:val="007014E9"/>
    <w:rsid w:val="007125F7"/>
    <w:rsid w:val="00721249"/>
    <w:rsid w:val="0073724A"/>
    <w:rsid w:val="007421A6"/>
    <w:rsid w:val="007466ED"/>
    <w:rsid w:val="00751D88"/>
    <w:rsid w:val="00763085"/>
    <w:rsid w:val="00771EA9"/>
    <w:rsid w:val="00782665"/>
    <w:rsid w:val="00786DE1"/>
    <w:rsid w:val="00790696"/>
    <w:rsid w:val="00794853"/>
    <w:rsid w:val="007979D8"/>
    <w:rsid w:val="007A1FA0"/>
    <w:rsid w:val="007B5DFA"/>
    <w:rsid w:val="007B7D0A"/>
    <w:rsid w:val="007C0093"/>
    <w:rsid w:val="007C490D"/>
    <w:rsid w:val="007D3655"/>
    <w:rsid w:val="007D7302"/>
    <w:rsid w:val="007E1D1E"/>
    <w:rsid w:val="007F10A5"/>
    <w:rsid w:val="007F34AA"/>
    <w:rsid w:val="007F35D7"/>
    <w:rsid w:val="008018CA"/>
    <w:rsid w:val="0080319F"/>
    <w:rsid w:val="0080455E"/>
    <w:rsid w:val="00813AD7"/>
    <w:rsid w:val="008413CA"/>
    <w:rsid w:val="008435C8"/>
    <w:rsid w:val="00844507"/>
    <w:rsid w:val="00846049"/>
    <w:rsid w:val="00851C20"/>
    <w:rsid w:val="00855F5E"/>
    <w:rsid w:val="00857AAA"/>
    <w:rsid w:val="008605A6"/>
    <w:rsid w:val="00860B93"/>
    <w:rsid w:val="008647BD"/>
    <w:rsid w:val="0087126D"/>
    <w:rsid w:val="00882DA1"/>
    <w:rsid w:val="00885E46"/>
    <w:rsid w:val="00890000"/>
    <w:rsid w:val="0089009D"/>
    <w:rsid w:val="0089021A"/>
    <w:rsid w:val="008909A6"/>
    <w:rsid w:val="008A1B2D"/>
    <w:rsid w:val="008A2258"/>
    <w:rsid w:val="008B04B6"/>
    <w:rsid w:val="008C7A81"/>
    <w:rsid w:val="008D0574"/>
    <w:rsid w:val="008D20F7"/>
    <w:rsid w:val="008D62BD"/>
    <w:rsid w:val="008E5569"/>
    <w:rsid w:val="008E5D70"/>
    <w:rsid w:val="008F00E8"/>
    <w:rsid w:val="008F1936"/>
    <w:rsid w:val="008F43DB"/>
    <w:rsid w:val="008F5531"/>
    <w:rsid w:val="008F7266"/>
    <w:rsid w:val="009121C7"/>
    <w:rsid w:val="00917D2F"/>
    <w:rsid w:val="0092562E"/>
    <w:rsid w:val="00925EC4"/>
    <w:rsid w:val="00930145"/>
    <w:rsid w:val="00933199"/>
    <w:rsid w:val="00936519"/>
    <w:rsid w:val="00941BDA"/>
    <w:rsid w:val="00944B05"/>
    <w:rsid w:val="00952064"/>
    <w:rsid w:val="00953665"/>
    <w:rsid w:val="00953FCA"/>
    <w:rsid w:val="00954095"/>
    <w:rsid w:val="009547D4"/>
    <w:rsid w:val="00973856"/>
    <w:rsid w:val="00976FB7"/>
    <w:rsid w:val="009856EB"/>
    <w:rsid w:val="00987D60"/>
    <w:rsid w:val="0099071E"/>
    <w:rsid w:val="0099368B"/>
    <w:rsid w:val="00996729"/>
    <w:rsid w:val="009A34FF"/>
    <w:rsid w:val="009A6FA2"/>
    <w:rsid w:val="009B22A5"/>
    <w:rsid w:val="009B2856"/>
    <w:rsid w:val="009B3601"/>
    <w:rsid w:val="009B3968"/>
    <w:rsid w:val="009E7754"/>
    <w:rsid w:val="009F5200"/>
    <w:rsid w:val="009F6A74"/>
    <w:rsid w:val="00A03427"/>
    <w:rsid w:val="00A051A2"/>
    <w:rsid w:val="00A056FE"/>
    <w:rsid w:val="00A1032C"/>
    <w:rsid w:val="00A133AD"/>
    <w:rsid w:val="00A15ED1"/>
    <w:rsid w:val="00A165DC"/>
    <w:rsid w:val="00A2438D"/>
    <w:rsid w:val="00A3077A"/>
    <w:rsid w:val="00A34D27"/>
    <w:rsid w:val="00A35EA2"/>
    <w:rsid w:val="00A366DA"/>
    <w:rsid w:val="00A36AF4"/>
    <w:rsid w:val="00A4541D"/>
    <w:rsid w:val="00A4578B"/>
    <w:rsid w:val="00A50139"/>
    <w:rsid w:val="00A5094A"/>
    <w:rsid w:val="00A53E90"/>
    <w:rsid w:val="00A63ADF"/>
    <w:rsid w:val="00A63DD8"/>
    <w:rsid w:val="00A656AF"/>
    <w:rsid w:val="00A65E76"/>
    <w:rsid w:val="00A72FAE"/>
    <w:rsid w:val="00A758CB"/>
    <w:rsid w:val="00A803B6"/>
    <w:rsid w:val="00A80E3F"/>
    <w:rsid w:val="00A91813"/>
    <w:rsid w:val="00A9317E"/>
    <w:rsid w:val="00A931BE"/>
    <w:rsid w:val="00A9348F"/>
    <w:rsid w:val="00A93DB7"/>
    <w:rsid w:val="00AA3CF1"/>
    <w:rsid w:val="00AB40CA"/>
    <w:rsid w:val="00AC54DA"/>
    <w:rsid w:val="00AC60F6"/>
    <w:rsid w:val="00AD04B6"/>
    <w:rsid w:val="00AD229E"/>
    <w:rsid w:val="00AE58C2"/>
    <w:rsid w:val="00AF29D2"/>
    <w:rsid w:val="00AF44FA"/>
    <w:rsid w:val="00AF5D33"/>
    <w:rsid w:val="00AF7A98"/>
    <w:rsid w:val="00B06B9A"/>
    <w:rsid w:val="00B17588"/>
    <w:rsid w:val="00B212FE"/>
    <w:rsid w:val="00B21B82"/>
    <w:rsid w:val="00B2308B"/>
    <w:rsid w:val="00B2659B"/>
    <w:rsid w:val="00B33264"/>
    <w:rsid w:val="00B3520F"/>
    <w:rsid w:val="00B35CAF"/>
    <w:rsid w:val="00B416A9"/>
    <w:rsid w:val="00B416EC"/>
    <w:rsid w:val="00B446D6"/>
    <w:rsid w:val="00B46F55"/>
    <w:rsid w:val="00B479D0"/>
    <w:rsid w:val="00B5296B"/>
    <w:rsid w:val="00B603C0"/>
    <w:rsid w:val="00B61840"/>
    <w:rsid w:val="00B709A3"/>
    <w:rsid w:val="00B730A0"/>
    <w:rsid w:val="00B80FA6"/>
    <w:rsid w:val="00B86F52"/>
    <w:rsid w:val="00B9073E"/>
    <w:rsid w:val="00B9250D"/>
    <w:rsid w:val="00B92BE5"/>
    <w:rsid w:val="00B97293"/>
    <w:rsid w:val="00BA0836"/>
    <w:rsid w:val="00BA1F45"/>
    <w:rsid w:val="00BB7BA3"/>
    <w:rsid w:val="00BC2082"/>
    <w:rsid w:val="00BD73E4"/>
    <w:rsid w:val="00BE32A3"/>
    <w:rsid w:val="00BF621D"/>
    <w:rsid w:val="00C06725"/>
    <w:rsid w:val="00C30901"/>
    <w:rsid w:val="00C3312E"/>
    <w:rsid w:val="00C35866"/>
    <w:rsid w:val="00C418C3"/>
    <w:rsid w:val="00C612C7"/>
    <w:rsid w:val="00C61CA3"/>
    <w:rsid w:val="00C61F29"/>
    <w:rsid w:val="00C641E6"/>
    <w:rsid w:val="00C7278F"/>
    <w:rsid w:val="00C74473"/>
    <w:rsid w:val="00C80330"/>
    <w:rsid w:val="00C8061A"/>
    <w:rsid w:val="00C83149"/>
    <w:rsid w:val="00C8373A"/>
    <w:rsid w:val="00C84935"/>
    <w:rsid w:val="00C867E2"/>
    <w:rsid w:val="00C8784B"/>
    <w:rsid w:val="00C900B0"/>
    <w:rsid w:val="00C92FA5"/>
    <w:rsid w:val="00C939EA"/>
    <w:rsid w:val="00CA4765"/>
    <w:rsid w:val="00CA4ECD"/>
    <w:rsid w:val="00CA7292"/>
    <w:rsid w:val="00CB2C6A"/>
    <w:rsid w:val="00CB74E1"/>
    <w:rsid w:val="00CC3D89"/>
    <w:rsid w:val="00CD23D3"/>
    <w:rsid w:val="00CD6F3D"/>
    <w:rsid w:val="00CD7FBB"/>
    <w:rsid w:val="00CE3E28"/>
    <w:rsid w:val="00D0349B"/>
    <w:rsid w:val="00D2145A"/>
    <w:rsid w:val="00D236E9"/>
    <w:rsid w:val="00D25DEE"/>
    <w:rsid w:val="00D33AE3"/>
    <w:rsid w:val="00D36D11"/>
    <w:rsid w:val="00D37793"/>
    <w:rsid w:val="00D42EE3"/>
    <w:rsid w:val="00D45890"/>
    <w:rsid w:val="00D50265"/>
    <w:rsid w:val="00D56DA1"/>
    <w:rsid w:val="00D570A6"/>
    <w:rsid w:val="00D61B00"/>
    <w:rsid w:val="00D647A7"/>
    <w:rsid w:val="00D7094E"/>
    <w:rsid w:val="00D75E12"/>
    <w:rsid w:val="00D82E9F"/>
    <w:rsid w:val="00D92E4E"/>
    <w:rsid w:val="00D93AFD"/>
    <w:rsid w:val="00DB2A3F"/>
    <w:rsid w:val="00DB38B2"/>
    <w:rsid w:val="00DC300D"/>
    <w:rsid w:val="00DD0280"/>
    <w:rsid w:val="00DD0EB3"/>
    <w:rsid w:val="00DE0601"/>
    <w:rsid w:val="00DE5FE5"/>
    <w:rsid w:val="00E02328"/>
    <w:rsid w:val="00E15F9E"/>
    <w:rsid w:val="00E22439"/>
    <w:rsid w:val="00E22EEC"/>
    <w:rsid w:val="00E2654C"/>
    <w:rsid w:val="00E628DC"/>
    <w:rsid w:val="00E664F1"/>
    <w:rsid w:val="00E72422"/>
    <w:rsid w:val="00E74168"/>
    <w:rsid w:val="00E81074"/>
    <w:rsid w:val="00E84E96"/>
    <w:rsid w:val="00EA46A6"/>
    <w:rsid w:val="00EA6792"/>
    <w:rsid w:val="00EB08CC"/>
    <w:rsid w:val="00EB7FC4"/>
    <w:rsid w:val="00EC1C16"/>
    <w:rsid w:val="00EC2888"/>
    <w:rsid w:val="00ED2451"/>
    <w:rsid w:val="00EE24C6"/>
    <w:rsid w:val="00EE68A3"/>
    <w:rsid w:val="00EE68B9"/>
    <w:rsid w:val="00EF109D"/>
    <w:rsid w:val="00EF24E5"/>
    <w:rsid w:val="00EF55C7"/>
    <w:rsid w:val="00F01DC8"/>
    <w:rsid w:val="00F11B09"/>
    <w:rsid w:val="00F1494E"/>
    <w:rsid w:val="00F17267"/>
    <w:rsid w:val="00F22C2C"/>
    <w:rsid w:val="00F23593"/>
    <w:rsid w:val="00F2502D"/>
    <w:rsid w:val="00F26F1A"/>
    <w:rsid w:val="00F320F5"/>
    <w:rsid w:val="00F32939"/>
    <w:rsid w:val="00F32CA4"/>
    <w:rsid w:val="00F3431A"/>
    <w:rsid w:val="00F663FF"/>
    <w:rsid w:val="00F803AE"/>
    <w:rsid w:val="00F84FD4"/>
    <w:rsid w:val="00F92181"/>
    <w:rsid w:val="00F9335E"/>
    <w:rsid w:val="00F9529C"/>
    <w:rsid w:val="00F979DB"/>
    <w:rsid w:val="00FB06D9"/>
    <w:rsid w:val="00FC040F"/>
    <w:rsid w:val="00FC3CB9"/>
    <w:rsid w:val="00FC646B"/>
    <w:rsid w:val="00FD09AB"/>
    <w:rsid w:val="00FD25A2"/>
    <w:rsid w:val="00FD38D4"/>
    <w:rsid w:val="00FD40F2"/>
    <w:rsid w:val="00FD7505"/>
    <w:rsid w:val="00FE385F"/>
    <w:rsid w:val="00FE6250"/>
    <w:rsid w:val="00FF2CDB"/>
    <w:rsid w:val="1EBD9178"/>
    <w:rsid w:val="2CEFB339"/>
    <w:rsid w:val="2EFBBC48"/>
    <w:rsid w:val="3B5D5D13"/>
    <w:rsid w:val="3B9D0C2F"/>
    <w:rsid w:val="3BBF1B45"/>
    <w:rsid w:val="3DFF8C80"/>
    <w:rsid w:val="3FAC72FC"/>
    <w:rsid w:val="3FDF6C0E"/>
    <w:rsid w:val="3FE95ABC"/>
    <w:rsid w:val="56EEFD7E"/>
    <w:rsid w:val="57B74E1B"/>
    <w:rsid w:val="591FD8F5"/>
    <w:rsid w:val="5AAC40BB"/>
    <w:rsid w:val="5DD32290"/>
    <w:rsid w:val="5DF46E1D"/>
    <w:rsid w:val="5DFEE7D4"/>
    <w:rsid w:val="5F3743E3"/>
    <w:rsid w:val="5FBC2178"/>
    <w:rsid w:val="6F9B4CF3"/>
    <w:rsid w:val="6FAF0381"/>
    <w:rsid w:val="6FFF2EC6"/>
    <w:rsid w:val="7A8FFAC6"/>
    <w:rsid w:val="7AFB59A5"/>
    <w:rsid w:val="7BDFCBFF"/>
    <w:rsid w:val="7CFECE28"/>
    <w:rsid w:val="7DB18C74"/>
    <w:rsid w:val="7DBAEB37"/>
    <w:rsid w:val="7DBF1A34"/>
    <w:rsid w:val="7DEB2C32"/>
    <w:rsid w:val="7DFF523D"/>
    <w:rsid w:val="7E5F3199"/>
    <w:rsid w:val="7EF35ADA"/>
    <w:rsid w:val="7F7B04A8"/>
    <w:rsid w:val="7F7EF37E"/>
    <w:rsid w:val="7FA5EC14"/>
    <w:rsid w:val="7FD7D6B2"/>
    <w:rsid w:val="7FF37BAA"/>
    <w:rsid w:val="9DBC5BFE"/>
    <w:rsid w:val="A7EB79A2"/>
    <w:rsid w:val="ABC2528A"/>
    <w:rsid w:val="ABFD3B40"/>
    <w:rsid w:val="AE8F304D"/>
    <w:rsid w:val="AFFF087D"/>
    <w:rsid w:val="B7D56515"/>
    <w:rsid w:val="B9EF54B5"/>
    <w:rsid w:val="BE3FDE16"/>
    <w:rsid w:val="BEFF65E4"/>
    <w:rsid w:val="D7371D03"/>
    <w:rsid w:val="D7FE4373"/>
    <w:rsid w:val="DE7F24A6"/>
    <w:rsid w:val="ED661AE8"/>
    <w:rsid w:val="EDFF9236"/>
    <w:rsid w:val="EEFDCF1B"/>
    <w:rsid w:val="EF358C7A"/>
    <w:rsid w:val="EFBFEC5E"/>
    <w:rsid w:val="F2715785"/>
    <w:rsid w:val="F3ACAB53"/>
    <w:rsid w:val="F3D759E3"/>
    <w:rsid w:val="F7AF7DD2"/>
    <w:rsid w:val="FAFBA160"/>
    <w:rsid w:val="FBDBA10B"/>
    <w:rsid w:val="FBF77622"/>
    <w:rsid w:val="FE7F89ED"/>
    <w:rsid w:val="FF6D7F3E"/>
    <w:rsid w:val="FFAD001C"/>
    <w:rsid w:val="FFBF67D3"/>
    <w:rsid w:val="FFD77033"/>
    <w:rsid w:val="FFDF0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0"/>
    <w:rPr>
      <w:color w:val="0000FF"/>
      <w:u w:val="single"/>
    </w:rPr>
  </w:style>
  <w:style w:type="character" w:customStyle="1" w:styleId="9">
    <w:name w:val="页眉 字符"/>
    <w:basedOn w:val="7"/>
    <w:link w:val="4"/>
    <w:qFormat/>
    <w:uiPriority w:val="0"/>
    <w:rPr>
      <w:rFonts w:ascii="Times New Roman" w:hAnsi="Times New Roman"/>
      <w:kern w:val="2"/>
      <w:sz w:val="18"/>
      <w:szCs w:val="18"/>
    </w:rPr>
  </w:style>
  <w:style w:type="paragraph" w:styleId="10">
    <w:name w:val="List Paragraph"/>
    <w:basedOn w:val="1"/>
    <w:qFormat/>
    <w:uiPriority w:val="99"/>
    <w:pPr>
      <w:ind w:firstLine="420" w:firstLineChars="200"/>
    </w:pPr>
  </w:style>
  <w:style w:type="paragraph" w:customStyle="1" w:styleId="11">
    <w:name w:val="Default"/>
    <w:qFormat/>
    <w:uiPriority w:val="0"/>
    <w:pPr>
      <w:widowControl w:val="0"/>
      <w:autoSpaceDE w:val="0"/>
      <w:autoSpaceDN w:val="0"/>
      <w:adjustRightInd w:val="0"/>
    </w:pPr>
    <w:rPr>
      <w:rFonts w:ascii="新宋体Y餀..." w:hAnsi="Calibri" w:eastAsia="新宋体Y餀..." w:cs="新宋体Y餀..."/>
      <w:color w:val="000000"/>
      <w:sz w:val="24"/>
      <w:szCs w:val="24"/>
      <w:lang w:val="en-US" w:eastAsia="zh-CN" w:bidi="ar-SA"/>
    </w:rPr>
  </w:style>
  <w:style w:type="paragraph" w:customStyle="1" w:styleId="12">
    <w:name w:val="Char Char1"/>
    <w:basedOn w:val="1"/>
    <w:qFormat/>
    <w:uiPriority w:val="0"/>
    <w:rPr>
      <w:rFonts w:ascii="Tahoma" w:hAnsi="Tahoma"/>
      <w:sz w:val="24"/>
      <w:szCs w:val="20"/>
    </w:rPr>
  </w:style>
  <w:style w:type="paragraph" w:customStyle="1" w:styleId="13">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2131</Words>
  <Characters>12153</Characters>
  <Lines>101</Lines>
  <Paragraphs>28</Paragraphs>
  <TotalTime>36</TotalTime>
  <ScaleCrop>false</ScaleCrop>
  <LinksUpToDate>false</LinksUpToDate>
  <CharactersWithSpaces>14256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2023-03-15T17:53:00Z</dcterms:created>
  <dc:creator>fxhuser</dc:creator>
  <cp:lastModifiedBy>fxhuser</cp:lastModifiedBy>
  <cp:lastPrinted>2023-03-15T18:22:00Z</cp:lastPrinted>
  <dcterms:modified xsi:type="dcterms:W3CDTF">2023-04-27T17:02:25Z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